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27" w:rsidRDefault="00640BBF" w:rsidP="006227BA">
      <w:pPr>
        <w:rPr>
          <w:rFonts w:ascii="Arial" w:hAnsi="Arial" w:cs="Arial"/>
        </w:rPr>
      </w:pPr>
      <w:r>
        <w:rPr>
          <w:rFonts w:ascii="Arial" w:hAnsi="Arial" w:cs="Arial"/>
        </w:rPr>
        <w:t>21</w:t>
      </w:r>
      <w:r w:rsidRPr="009D6AA0">
        <w:rPr>
          <w:rFonts w:ascii="Arial" w:hAnsi="Arial" w:cs="Arial"/>
          <w:vertAlign w:val="superscript"/>
        </w:rPr>
        <w:t>st</w:t>
      </w:r>
      <w:r>
        <w:rPr>
          <w:rFonts w:ascii="Arial" w:hAnsi="Arial" w:cs="Arial"/>
        </w:rPr>
        <w:t xml:space="preserve"> </w:t>
      </w:r>
      <w:r w:rsidR="00596D27">
        <w:rPr>
          <w:rFonts w:ascii="Arial" w:hAnsi="Arial" w:cs="Arial"/>
        </w:rPr>
        <w:t>September 2022</w:t>
      </w:r>
    </w:p>
    <w:p w:rsidR="00D86D1F" w:rsidRPr="00F80CA7" w:rsidRDefault="00D86D1F" w:rsidP="006227BA">
      <w:pPr>
        <w:rPr>
          <w:rFonts w:ascii="Arial" w:hAnsi="Arial" w:cs="Arial"/>
          <w:b/>
        </w:rPr>
      </w:pPr>
      <w:r w:rsidRPr="00F80CA7">
        <w:rPr>
          <w:rFonts w:ascii="Arial" w:hAnsi="Arial" w:cs="Arial"/>
          <w:b/>
        </w:rPr>
        <w:t xml:space="preserve">IBTS publishes 2021 Annual Report </w:t>
      </w:r>
    </w:p>
    <w:p w:rsidR="00A8621D" w:rsidRPr="006227BA" w:rsidRDefault="006E3977" w:rsidP="006227BA">
      <w:pPr>
        <w:rPr>
          <w:rFonts w:ascii="Arial" w:hAnsi="Arial" w:cs="Arial"/>
        </w:rPr>
      </w:pPr>
      <w:r w:rsidRPr="006227BA">
        <w:rPr>
          <w:rFonts w:ascii="Arial" w:hAnsi="Arial" w:cs="Arial"/>
        </w:rPr>
        <w:t>The IBTS today (</w:t>
      </w:r>
      <w:r w:rsidR="00380984">
        <w:rPr>
          <w:rFonts w:ascii="Arial" w:hAnsi="Arial" w:cs="Arial"/>
        </w:rPr>
        <w:t>Wednesday</w:t>
      </w:r>
      <w:r w:rsidRPr="006227BA">
        <w:rPr>
          <w:rFonts w:ascii="Arial" w:hAnsi="Arial" w:cs="Arial"/>
        </w:rPr>
        <w:t xml:space="preserve">) published its 2021 Annual Report.  Although the IBTS collected </w:t>
      </w:r>
      <w:r w:rsidR="00F80CA7">
        <w:rPr>
          <w:rFonts w:ascii="Arial" w:hAnsi="Arial" w:cs="Arial"/>
        </w:rPr>
        <w:t>3.5%</w:t>
      </w:r>
      <w:r w:rsidRPr="006227BA">
        <w:rPr>
          <w:rFonts w:ascii="Arial" w:hAnsi="Arial" w:cs="Arial"/>
        </w:rPr>
        <w:t xml:space="preserve"> more donations than in 2020, maintaining the blood supply during the pandemic continued to present a challenge.  “</w:t>
      </w:r>
      <w:r w:rsidR="00A8621D" w:rsidRPr="006227BA">
        <w:rPr>
          <w:rFonts w:ascii="Arial" w:hAnsi="Arial" w:cs="Arial"/>
        </w:rPr>
        <w:t xml:space="preserve">As the COVID-19 pandemic continued into a second year, the demand for blood was as great as ever and it meant that at times we were issuing more blood to hospitals than we were able to collect. This trend was also encountered by most blood services internationally. The significant challenges we faced maintaining the blood supply meant that on two occasions </w:t>
      </w:r>
      <w:r w:rsidRPr="006227BA">
        <w:rPr>
          <w:rFonts w:ascii="Arial" w:hAnsi="Arial" w:cs="Arial"/>
        </w:rPr>
        <w:t xml:space="preserve">in 2021 </w:t>
      </w:r>
      <w:r w:rsidR="00A8621D" w:rsidRPr="006227BA">
        <w:rPr>
          <w:rFonts w:ascii="Arial" w:hAnsi="Arial" w:cs="Arial"/>
        </w:rPr>
        <w:t xml:space="preserve">we had to invoke our contingency agreement with </w:t>
      </w:r>
      <w:r w:rsidRPr="006227BA">
        <w:rPr>
          <w:rFonts w:ascii="Arial" w:hAnsi="Arial" w:cs="Arial"/>
        </w:rPr>
        <w:t>the NHSBT and import blood,” said IBTS CEO Orla O’Brien.</w:t>
      </w:r>
    </w:p>
    <w:p w:rsidR="00A8621D" w:rsidRPr="006227BA" w:rsidRDefault="006E3977" w:rsidP="006227BA">
      <w:pPr>
        <w:rPr>
          <w:rFonts w:ascii="Arial" w:hAnsi="Arial" w:cs="Arial"/>
        </w:rPr>
      </w:pPr>
      <w:r w:rsidRPr="006227BA">
        <w:rPr>
          <w:rFonts w:ascii="Arial" w:hAnsi="Arial" w:cs="Arial"/>
        </w:rPr>
        <w:t>“</w:t>
      </w:r>
      <w:r w:rsidR="00A8621D" w:rsidRPr="006227BA">
        <w:rPr>
          <w:rFonts w:ascii="Arial" w:hAnsi="Arial" w:cs="Arial"/>
        </w:rPr>
        <w:t xml:space="preserve">The IBTS </w:t>
      </w:r>
      <w:r w:rsidRPr="006227BA">
        <w:rPr>
          <w:rFonts w:ascii="Arial" w:hAnsi="Arial" w:cs="Arial"/>
        </w:rPr>
        <w:t xml:space="preserve">also </w:t>
      </w:r>
      <w:r w:rsidR="00A8621D" w:rsidRPr="006227BA">
        <w:rPr>
          <w:rFonts w:ascii="Arial" w:hAnsi="Arial" w:cs="Arial"/>
        </w:rPr>
        <w:t xml:space="preserve">published its new strategic plan </w:t>
      </w:r>
      <w:r w:rsidR="00A8621D" w:rsidRPr="006227BA">
        <w:rPr>
          <w:rFonts w:ascii="Arial" w:hAnsi="Arial" w:cs="Arial"/>
          <w:b/>
          <w:bCs/>
          <w:i/>
          <w:iCs/>
        </w:rPr>
        <w:t xml:space="preserve">Connections that Count: Developing the IBTS 2021 - 2025 </w:t>
      </w:r>
      <w:r w:rsidRPr="006227BA">
        <w:rPr>
          <w:rFonts w:ascii="Arial" w:hAnsi="Arial" w:cs="Arial"/>
        </w:rPr>
        <w:t>which was approved by the Board at the end of 2020</w:t>
      </w:r>
      <w:r w:rsidR="00A8621D" w:rsidRPr="006227BA">
        <w:rPr>
          <w:rFonts w:ascii="Arial" w:hAnsi="Arial" w:cs="Arial"/>
        </w:rPr>
        <w:t xml:space="preserve">. </w:t>
      </w:r>
      <w:r w:rsidRPr="006227BA">
        <w:rPr>
          <w:rFonts w:ascii="Arial" w:hAnsi="Arial" w:cs="Arial"/>
        </w:rPr>
        <w:t>This</w:t>
      </w:r>
      <w:r w:rsidR="00A8621D" w:rsidRPr="006227BA">
        <w:rPr>
          <w:rFonts w:ascii="Arial" w:hAnsi="Arial" w:cs="Arial"/>
          <w:i/>
          <w:iCs/>
        </w:rPr>
        <w:t xml:space="preserve"> </w:t>
      </w:r>
      <w:r w:rsidR="00A8621D" w:rsidRPr="006227BA">
        <w:rPr>
          <w:rFonts w:ascii="Arial" w:hAnsi="Arial" w:cs="Arial"/>
        </w:rPr>
        <w:t xml:space="preserve">sets the organisation’s strategic direction for the next five years and will ensure that the IBTS remains at the forefront of transfusion medicine. The publication of </w:t>
      </w:r>
      <w:r w:rsidR="00A8621D" w:rsidRPr="006227BA">
        <w:rPr>
          <w:rFonts w:ascii="Arial" w:hAnsi="Arial" w:cs="Arial"/>
          <w:i/>
          <w:iCs/>
        </w:rPr>
        <w:t xml:space="preserve">Connections that Count </w:t>
      </w:r>
      <w:r w:rsidR="00A8621D" w:rsidRPr="006227BA">
        <w:rPr>
          <w:rFonts w:ascii="Arial" w:hAnsi="Arial" w:cs="Arial"/>
        </w:rPr>
        <w:t>also presented an opportunity to examine the organisation structure which has been in place since 2008. This work commenced in 2021 and will be completed in the first half of 2022.</w:t>
      </w:r>
    </w:p>
    <w:p w:rsidR="00A8621D" w:rsidRPr="006227BA" w:rsidRDefault="006E3977" w:rsidP="006227BA">
      <w:pPr>
        <w:rPr>
          <w:rFonts w:ascii="Arial" w:hAnsi="Arial" w:cs="Arial"/>
        </w:rPr>
      </w:pPr>
      <w:r w:rsidRPr="006227BA">
        <w:rPr>
          <w:rFonts w:ascii="Arial" w:hAnsi="Arial" w:cs="Arial"/>
        </w:rPr>
        <w:t>“W</w:t>
      </w:r>
      <w:r w:rsidR="00A8621D" w:rsidRPr="006227BA">
        <w:rPr>
          <w:rFonts w:ascii="Arial" w:hAnsi="Arial" w:cs="Arial"/>
        </w:rPr>
        <w:t xml:space="preserve">e also developed two other significant strategies for the IBTS. </w:t>
      </w:r>
      <w:r w:rsidRPr="006227BA">
        <w:rPr>
          <w:rFonts w:ascii="Arial" w:hAnsi="Arial" w:cs="Arial"/>
        </w:rPr>
        <w:t>O</w:t>
      </w:r>
      <w:r w:rsidR="00A8621D" w:rsidRPr="006227BA">
        <w:rPr>
          <w:rFonts w:ascii="Arial" w:hAnsi="Arial" w:cs="Arial"/>
        </w:rPr>
        <w:t xml:space="preserve">ur </w:t>
      </w:r>
      <w:r w:rsidR="00A8621D" w:rsidRPr="006227BA">
        <w:rPr>
          <w:rFonts w:ascii="Arial" w:hAnsi="Arial" w:cs="Arial"/>
          <w:b/>
          <w:bCs/>
          <w:i/>
          <w:iCs/>
        </w:rPr>
        <w:t xml:space="preserve">IT Strategy </w:t>
      </w:r>
      <w:r w:rsidR="00A8621D" w:rsidRPr="006227BA">
        <w:rPr>
          <w:rFonts w:ascii="Arial" w:hAnsi="Arial" w:cs="Arial"/>
        </w:rPr>
        <w:t xml:space="preserve">was approved by the Board in June 2021 and will see the IBTS embarking on an ambitious programme of IT transformation, modernisation and reform with the key objective of becoming a digitally enabled and integrated service. </w:t>
      </w:r>
      <w:r w:rsidRPr="006227BA">
        <w:rPr>
          <w:rFonts w:ascii="Arial" w:hAnsi="Arial" w:cs="Arial"/>
        </w:rPr>
        <w:t xml:space="preserve">  While o</w:t>
      </w:r>
      <w:r w:rsidR="00A8621D" w:rsidRPr="006227BA">
        <w:rPr>
          <w:rFonts w:ascii="Arial" w:hAnsi="Arial" w:cs="Arial"/>
        </w:rPr>
        <w:t xml:space="preserve">ur first dedicated IBTS People and Culture strategy statement, </w:t>
      </w:r>
      <w:r w:rsidR="00A8621D" w:rsidRPr="006227BA">
        <w:rPr>
          <w:rFonts w:ascii="Arial" w:hAnsi="Arial" w:cs="Arial"/>
          <w:b/>
          <w:bCs/>
          <w:i/>
          <w:iCs/>
        </w:rPr>
        <w:t>Transforming Together: People: Culture: Connections, 2021 to 2025</w:t>
      </w:r>
      <w:r w:rsidRPr="006227BA">
        <w:rPr>
          <w:rFonts w:ascii="Arial" w:hAnsi="Arial" w:cs="Arial"/>
          <w:b/>
          <w:bCs/>
          <w:i/>
          <w:iCs/>
        </w:rPr>
        <w:t xml:space="preserve"> </w:t>
      </w:r>
      <w:r w:rsidRPr="006227BA">
        <w:rPr>
          <w:rFonts w:ascii="Arial" w:hAnsi="Arial" w:cs="Arial"/>
          <w:bCs/>
          <w:iCs/>
        </w:rPr>
        <w:t>was also developed</w:t>
      </w:r>
      <w:r w:rsidR="00A8621D" w:rsidRPr="006227BA">
        <w:rPr>
          <w:rFonts w:ascii="Arial" w:hAnsi="Arial" w:cs="Arial"/>
        </w:rPr>
        <w:t>. T</w:t>
      </w:r>
      <w:r w:rsidRPr="006227BA">
        <w:rPr>
          <w:rFonts w:ascii="Arial" w:hAnsi="Arial" w:cs="Arial"/>
        </w:rPr>
        <w:t>his</w:t>
      </w:r>
      <w:r w:rsidR="00A8621D" w:rsidRPr="006227BA">
        <w:rPr>
          <w:rFonts w:ascii="Arial" w:hAnsi="Arial" w:cs="Arial"/>
        </w:rPr>
        <w:t xml:space="preserve"> represents a significant opportunity of growth for our people, our culture and our service over the coming years as we emerge </w:t>
      </w:r>
      <w:r w:rsidR="00596D27">
        <w:rPr>
          <w:rFonts w:ascii="Arial" w:hAnsi="Arial" w:cs="Arial"/>
        </w:rPr>
        <w:t>from the COVID-19 pandemic</w:t>
      </w:r>
      <w:r w:rsidRPr="006227BA">
        <w:rPr>
          <w:rFonts w:ascii="Arial" w:hAnsi="Arial" w:cs="Arial"/>
        </w:rPr>
        <w:t>,” said Ms O’Brien.</w:t>
      </w:r>
    </w:p>
    <w:p w:rsidR="00FB5AE5" w:rsidRDefault="006E3977" w:rsidP="006227BA">
      <w:pPr>
        <w:rPr>
          <w:rFonts w:ascii="Arial" w:hAnsi="Arial" w:cs="Arial"/>
          <w:lang w:val="en-GB"/>
        </w:rPr>
      </w:pPr>
      <w:r w:rsidRPr="006227BA">
        <w:rPr>
          <w:rFonts w:ascii="Arial" w:hAnsi="Arial" w:cs="Arial"/>
        </w:rPr>
        <w:t>IBTS Medical &amp; Sc</w:t>
      </w:r>
      <w:r w:rsidR="006227BA" w:rsidRPr="006227BA">
        <w:rPr>
          <w:rFonts w:ascii="Arial" w:hAnsi="Arial" w:cs="Arial"/>
        </w:rPr>
        <w:t>ientific Director Dr Tor Hervig</w:t>
      </w:r>
      <w:r w:rsidRPr="006227BA">
        <w:rPr>
          <w:rFonts w:ascii="Arial" w:hAnsi="Arial" w:cs="Arial"/>
        </w:rPr>
        <w:t xml:space="preserve"> </w:t>
      </w:r>
      <w:r w:rsidR="006227BA" w:rsidRPr="006227BA">
        <w:rPr>
          <w:rFonts w:ascii="Arial" w:hAnsi="Arial" w:cs="Arial"/>
        </w:rPr>
        <w:t xml:space="preserve">said that the implementation of a number of key initiatives was </w:t>
      </w:r>
      <w:proofErr w:type="spellStart"/>
      <w:r w:rsidR="006227BA" w:rsidRPr="006227BA">
        <w:rPr>
          <w:rFonts w:ascii="Arial" w:hAnsi="Arial" w:cs="Arial"/>
        </w:rPr>
        <w:t>ongoing</w:t>
      </w:r>
      <w:proofErr w:type="spellEnd"/>
      <w:r w:rsidR="006227BA" w:rsidRPr="006227BA">
        <w:rPr>
          <w:rFonts w:ascii="Arial" w:hAnsi="Arial" w:cs="Arial"/>
        </w:rPr>
        <w:t xml:space="preserve"> including the implementation of the recommendations of the Social Behaviours Review Group.  “These recommendations include the implementation of individual risk assessment for all donors and this is expected to be implemented by the end of this year.   </w:t>
      </w:r>
      <w:r w:rsidR="006227BA" w:rsidRPr="006227BA">
        <w:rPr>
          <w:rFonts w:ascii="Arial" w:hAnsi="Arial" w:cs="Arial"/>
          <w:lang w:val="en-GB"/>
        </w:rPr>
        <w:t xml:space="preserve">The R&amp;D department has continued to grow during 2021 with several collaborative studies with </w:t>
      </w:r>
      <w:r w:rsidR="00380984">
        <w:rPr>
          <w:rFonts w:ascii="Arial" w:hAnsi="Arial" w:cs="Arial"/>
          <w:lang w:val="en-GB"/>
        </w:rPr>
        <w:t>Biomedical Excellence for Safer Transfusion (</w:t>
      </w:r>
      <w:r w:rsidR="006227BA" w:rsidRPr="006227BA">
        <w:rPr>
          <w:rFonts w:ascii="Arial" w:hAnsi="Arial" w:cs="Arial"/>
          <w:lang w:val="en-GB"/>
        </w:rPr>
        <w:t>BEST</w:t>
      </w:r>
      <w:r w:rsidR="00380984">
        <w:rPr>
          <w:rFonts w:ascii="Arial" w:hAnsi="Arial" w:cs="Arial"/>
          <w:lang w:val="en-GB"/>
        </w:rPr>
        <w:t>)</w:t>
      </w:r>
      <w:r w:rsidR="006227BA" w:rsidRPr="006227BA">
        <w:rPr>
          <w:rFonts w:ascii="Arial" w:hAnsi="Arial" w:cs="Arial"/>
          <w:lang w:val="en-GB"/>
        </w:rPr>
        <w:t xml:space="preserve"> undertaken, along with some local research. Several peer-reviewed papers have been published and the IBTS has organised its first International Conference </w:t>
      </w:r>
      <w:proofErr w:type="spellStart"/>
      <w:r w:rsidR="006227BA" w:rsidRPr="006227BA">
        <w:rPr>
          <w:rFonts w:ascii="Arial" w:hAnsi="Arial" w:cs="Arial"/>
          <w:lang w:val="en-GB"/>
        </w:rPr>
        <w:t>BlooDHIT</w:t>
      </w:r>
      <w:proofErr w:type="spellEnd"/>
      <w:r w:rsidR="006227BA" w:rsidRPr="006227BA">
        <w:rPr>
          <w:rFonts w:ascii="Arial" w:hAnsi="Arial" w:cs="Arial"/>
          <w:lang w:val="en-GB"/>
        </w:rPr>
        <w:t xml:space="preserve"> (Blood Donation, Haematology and Transfusion) </w:t>
      </w:r>
      <w:r w:rsidR="006227BA">
        <w:rPr>
          <w:rFonts w:ascii="Arial" w:hAnsi="Arial" w:cs="Arial"/>
          <w:lang w:val="en-GB"/>
        </w:rPr>
        <w:t>for later</w:t>
      </w:r>
      <w:r w:rsidR="006227BA" w:rsidRPr="006227BA">
        <w:rPr>
          <w:rFonts w:ascii="Arial" w:hAnsi="Arial" w:cs="Arial"/>
          <w:lang w:val="en-GB"/>
        </w:rPr>
        <w:t xml:space="preserve"> this year.</w:t>
      </w:r>
    </w:p>
    <w:p w:rsidR="006227BA" w:rsidRDefault="002F142D" w:rsidP="006227BA">
      <w:pPr>
        <w:rPr>
          <w:rFonts w:ascii="Arial" w:hAnsi="Arial" w:cs="Arial"/>
          <w:lang w:val="en-GB"/>
        </w:rPr>
      </w:pPr>
      <w:r>
        <w:rPr>
          <w:rFonts w:ascii="Arial" w:hAnsi="Arial" w:cs="Arial"/>
          <w:lang w:val="en-GB"/>
        </w:rPr>
        <w:t>“</w:t>
      </w:r>
      <w:r w:rsidR="00FB5AE5">
        <w:rPr>
          <w:rFonts w:ascii="Arial" w:hAnsi="Arial" w:cs="Arial"/>
          <w:lang w:val="en-GB"/>
        </w:rPr>
        <w:t xml:space="preserve">Reintroduction of Irish plasma for transfusion is a major </w:t>
      </w:r>
      <w:r w:rsidR="00640BBF">
        <w:rPr>
          <w:rFonts w:ascii="Arial" w:hAnsi="Arial" w:cs="Arial"/>
          <w:lang w:val="en-GB"/>
        </w:rPr>
        <w:t>undertaking</w:t>
      </w:r>
      <w:r w:rsidR="00FB5AE5">
        <w:rPr>
          <w:rFonts w:ascii="Arial" w:hAnsi="Arial" w:cs="Arial"/>
          <w:lang w:val="en-GB"/>
        </w:rPr>
        <w:t xml:space="preserve"> for us, as well as the reestablishment of Eye Bank Ireland. Two encouraging events  happened in 2021: </w:t>
      </w:r>
      <w:r w:rsidR="00640BBF">
        <w:rPr>
          <w:rFonts w:ascii="Arial" w:hAnsi="Arial" w:cs="Arial"/>
          <w:lang w:val="en-GB"/>
        </w:rPr>
        <w:t xml:space="preserve">The Red Cell </w:t>
      </w:r>
      <w:r w:rsidR="009D6AA0">
        <w:rPr>
          <w:rFonts w:ascii="Arial" w:hAnsi="Arial" w:cs="Arial"/>
          <w:lang w:val="en-GB"/>
        </w:rPr>
        <w:t>Immunology</w:t>
      </w:r>
      <w:r w:rsidR="00640BBF">
        <w:rPr>
          <w:rFonts w:ascii="Arial" w:hAnsi="Arial" w:cs="Arial"/>
          <w:lang w:val="en-GB"/>
        </w:rPr>
        <w:t xml:space="preserve"> Laboratory continue</w:t>
      </w:r>
      <w:r w:rsidR="009D6AA0">
        <w:rPr>
          <w:rFonts w:ascii="Arial" w:hAnsi="Arial" w:cs="Arial"/>
          <w:lang w:val="en-GB"/>
        </w:rPr>
        <w:t>d</w:t>
      </w:r>
      <w:r w:rsidR="00640BBF">
        <w:rPr>
          <w:rFonts w:ascii="Arial" w:hAnsi="Arial" w:cs="Arial"/>
          <w:lang w:val="en-GB"/>
        </w:rPr>
        <w:t xml:space="preserve"> its final preparation for ISO 15189 accreditat</w:t>
      </w:r>
      <w:r w:rsidR="009D6AA0">
        <w:rPr>
          <w:rFonts w:ascii="Arial" w:hAnsi="Arial" w:cs="Arial"/>
          <w:lang w:val="en-GB"/>
        </w:rPr>
        <w:t>ion inspection</w:t>
      </w:r>
      <w:r w:rsidR="00640BBF">
        <w:rPr>
          <w:rFonts w:ascii="Arial" w:hAnsi="Arial" w:cs="Arial"/>
          <w:lang w:val="en-GB"/>
        </w:rPr>
        <w:t xml:space="preserve"> </w:t>
      </w:r>
      <w:r w:rsidR="00FB5AE5">
        <w:rPr>
          <w:rFonts w:ascii="Arial" w:hAnsi="Arial" w:cs="Arial"/>
          <w:lang w:val="en-GB"/>
        </w:rPr>
        <w:t>and the National Donor Screening Laboratory won the PWC Green lab award</w:t>
      </w:r>
      <w:r>
        <w:rPr>
          <w:rFonts w:ascii="Arial" w:hAnsi="Arial" w:cs="Arial"/>
          <w:lang w:val="en-GB"/>
        </w:rPr>
        <w:t>,” said Dr Hervig.</w:t>
      </w:r>
    </w:p>
    <w:p w:rsidR="00596D27" w:rsidRDefault="00596D27" w:rsidP="006227BA">
      <w:pPr>
        <w:rPr>
          <w:rFonts w:ascii="Arial" w:hAnsi="Arial" w:cs="Arial"/>
          <w:b/>
          <w:lang w:val="en-GB"/>
        </w:rPr>
      </w:pPr>
      <w:r w:rsidRPr="00A22C29">
        <w:rPr>
          <w:rFonts w:ascii="Arial" w:hAnsi="Arial" w:cs="Arial"/>
          <w:b/>
          <w:lang w:val="en-GB"/>
        </w:rPr>
        <w:t>ENDS</w:t>
      </w:r>
    </w:p>
    <w:p w:rsidR="00A47AC9" w:rsidRDefault="00A47AC9" w:rsidP="006227BA">
      <w:pPr>
        <w:rPr>
          <w:rFonts w:ascii="Arial" w:hAnsi="Arial" w:cs="Arial"/>
          <w:b/>
          <w:lang w:val="en-GB"/>
        </w:rPr>
      </w:pPr>
      <w:r>
        <w:rPr>
          <w:rFonts w:ascii="Arial" w:hAnsi="Arial" w:cs="Arial"/>
          <w:lang w:eastAsia="en-IE"/>
        </w:rPr>
        <w:t>Full text of the 2021</w:t>
      </w:r>
      <w:r>
        <w:rPr>
          <w:rFonts w:ascii="Arial" w:hAnsi="Arial" w:cs="Arial"/>
          <w:lang w:eastAsia="en-IE"/>
        </w:rPr>
        <w:t xml:space="preserve"> Annual Report is available</w:t>
      </w:r>
      <w:hyperlink r:id="rId7" w:history="1">
        <w:r>
          <w:rPr>
            <w:rStyle w:val="Hyperlink"/>
            <w:rFonts w:ascii="Arial" w:hAnsi="Arial" w:cs="Arial"/>
            <w:lang w:eastAsia="en-IE"/>
          </w:rPr>
          <w:t xml:space="preserve"> here</w:t>
        </w:r>
      </w:hyperlink>
      <w:bookmarkStart w:id="0" w:name="_GoBack"/>
      <w:bookmarkEnd w:id="0"/>
    </w:p>
    <w:p w:rsidR="00A22C29" w:rsidRPr="00A22C29" w:rsidRDefault="00A22C29" w:rsidP="006227BA">
      <w:pPr>
        <w:rPr>
          <w:rFonts w:ascii="Arial" w:hAnsi="Arial" w:cs="Arial"/>
          <w:b/>
          <w:lang w:val="en-GB"/>
        </w:rPr>
      </w:pPr>
      <w:r>
        <w:rPr>
          <w:rFonts w:ascii="Arial" w:hAnsi="Arial" w:cs="Arial"/>
          <w:b/>
          <w:lang w:val="en-GB"/>
        </w:rPr>
        <w:t xml:space="preserve">For further information contact Trish McNally at </w:t>
      </w:r>
      <w:r w:rsidR="00640BBF">
        <w:rPr>
          <w:rFonts w:ascii="Arial" w:hAnsi="Arial" w:cs="Arial"/>
          <w:b/>
          <w:lang w:val="en-GB"/>
        </w:rPr>
        <w:t>01 4322862</w:t>
      </w:r>
      <w:r w:rsidR="00996DB9">
        <w:rPr>
          <w:rFonts w:ascii="Arial" w:hAnsi="Arial" w:cs="Arial"/>
          <w:b/>
          <w:lang w:val="en-GB"/>
        </w:rPr>
        <w:t xml:space="preserve"> / 087 2578487</w:t>
      </w:r>
    </w:p>
    <w:p w:rsidR="00A22C29" w:rsidRPr="00A22C29" w:rsidRDefault="00A22C29" w:rsidP="00A22C29">
      <w:pPr>
        <w:rPr>
          <w:rFonts w:ascii="Arial" w:hAnsi="Arial" w:cs="Arial"/>
          <w:b/>
          <w:lang w:val="en-GB"/>
        </w:rPr>
      </w:pPr>
      <w:r w:rsidRPr="00A22C29">
        <w:rPr>
          <w:rFonts w:ascii="Arial" w:hAnsi="Arial" w:cs="Arial"/>
          <w:b/>
          <w:lang w:val="en-GB"/>
        </w:rPr>
        <w:t>Facts at a glance</w:t>
      </w:r>
    </w:p>
    <w:p w:rsidR="00A22C29" w:rsidRDefault="00A22C29" w:rsidP="00A22C29">
      <w:pPr>
        <w:rPr>
          <w:rFonts w:ascii="Arial" w:hAnsi="Arial" w:cs="Arial"/>
        </w:rPr>
      </w:pPr>
      <w:r w:rsidRPr="006227BA">
        <w:rPr>
          <w:rFonts w:ascii="Arial" w:hAnsi="Arial" w:cs="Arial"/>
        </w:rPr>
        <w:t xml:space="preserve">127,614 donations collected from 72,791 donors </w:t>
      </w:r>
      <w:r>
        <w:rPr>
          <w:rFonts w:ascii="Arial" w:hAnsi="Arial" w:cs="Arial"/>
        </w:rPr>
        <w:t xml:space="preserve"> </w:t>
      </w:r>
    </w:p>
    <w:p w:rsidR="00A22C29" w:rsidRDefault="00A22C29" w:rsidP="00A22C29">
      <w:pPr>
        <w:rPr>
          <w:rFonts w:ascii="Arial" w:hAnsi="Arial" w:cs="Arial"/>
          <w:lang w:val="en-GB"/>
        </w:rPr>
      </w:pPr>
      <w:r>
        <w:rPr>
          <w:rFonts w:ascii="Arial" w:hAnsi="Arial" w:cs="Arial"/>
          <w:lang w:val="en-GB"/>
        </w:rPr>
        <w:t xml:space="preserve"> Just under 55% of all donors were male</w:t>
      </w:r>
    </w:p>
    <w:p w:rsidR="00A22C29" w:rsidRPr="006227BA" w:rsidRDefault="00A22C29" w:rsidP="00A22C29">
      <w:pPr>
        <w:rPr>
          <w:rFonts w:ascii="Arial" w:hAnsi="Arial" w:cs="Arial"/>
          <w:lang w:val="en-GB"/>
        </w:rPr>
      </w:pPr>
      <w:r>
        <w:rPr>
          <w:rFonts w:ascii="Arial" w:hAnsi="Arial" w:cs="Arial"/>
          <w:lang w:val="en-GB"/>
        </w:rPr>
        <w:t>3,556 blood donors volunteered to join the Irish Unrelated Bone Marrow Registry</w:t>
      </w:r>
    </w:p>
    <w:p w:rsidR="00A22C29" w:rsidRDefault="00A22C29" w:rsidP="00665D7C">
      <w:pPr>
        <w:rPr>
          <w:rFonts w:ascii="Arial" w:hAnsi="Arial" w:cs="Arial"/>
        </w:rPr>
      </w:pPr>
    </w:p>
    <w:p w:rsidR="00665D7C" w:rsidRPr="006227BA" w:rsidRDefault="00665D7C" w:rsidP="006227BA">
      <w:pPr>
        <w:rPr>
          <w:rFonts w:ascii="Arial" w:hAnsi="Arial" w:cs="Arial"/>
          <w:lang w:val="en-GB"/>
        </w:rPr>
      </w:pPr>
    </w:p>
    <w:sectPr w:rsidR="00665D7C" w:rsidRPr="006227BA" w:rsidSect="009D6AA0">
      <w:type w:val="continuous"/>
      <w:pgSz w:w="11905" w:h="17337"/>
      <w:pgMar w:top="1400" w:right="902" w:bottom="0" w:left="90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MrEavesSanOT">
    <w:altName w:val="MrEavesSanO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026ACA"/>
    <w:multiLevelType w:val="hybridMultilevel"/>
    <w:tmpl w:val="AA1E30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DD28A3C"/>
    <w:multiLevelType w:val="hybridMultilevel"/>
    <w:tmpl w:val="8A2DF8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F6C73A0"/>
    <w:multiLevelType w:val="hybridMultilevel"/>
    <w:tmpl w:val="155853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21D"/>
    <w:rsid w:val="001E2157"/>
    <w:rsid w:val="002F142D"/>
    <w:rsid w:val="00380984"/>
    <w:rsid w:val="004A0ED7"/>
    <w:rsid w:val="00596D27"/>
    <w:rsid w:val="006011DA"/>
    <w:rsid w:val="006227BA"/>
    <w:rsid w:val="00640BBF"/>
    <w:rsid w:val="00665D7C"/>
    <w:rsid w:val="006E3977"/>
    <w:rsid w:val="008D61DB"/>
    <w:rsid w:val="00996DB9"/>
    <w:rsid w:val="009D6AA0"/>
    <w:rsid w:val="00A22C29"/>
    <w:rsid w:val="00A47AC9"/>
    <w:rsid w:val="00A8621D"/>
    <w:rsid w:val="00B71874"/>
    <w:rsid w:val="00D86D1F"/>
    <w:rsid w:val="00F80CA7"/>
    <w:rsid w:val="00FB5A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21D"/>
    <w:pPr>
      <w:autoSpaceDE w:val="0"/>
      <w:autoSpaceDN w:val="0"/>
      <w:adjustRightInd w:val="0"/>
      <w:spacing w:after="0" w:line="240" w:lineRule="auto"/>
    </w:pPr>
    <w:rPr>
      <w:rFonts w:ascii="TradeGothic Light" w:hAnsi="TradeGothic Light" w:cs="TradeGothic Light"/>
      <w:color w:val="000000"/>
      <w:sz w:val="24"/>
      <w:szCs w:val="24"/>
    </w:rPr>
  </w:style>
  <w:style w:type="paragraph" w:customStyle="1" w:styleId="Pa8">
    <w:name w:val="Pa8"/>
    <w:basedOn w:val="Default"/>
    <w:next w:val="Default"/>
    <w:uiPriority w:val="99"/>
    <w:rsid w:val="00A8621D"/>
    <w:pPr>
      <w:spacing w:line="221" w:lineRule="atLeast"/>
    </w:pPr>
    <w:rPr>
      <w:rFonts w:cstheme="minorBidi"/>
      <w:color w:val="auto"/>
    </w:rPr>
  </w:style>
  <w:style w:type="paragraph" w:customStyle="1" w:styleId="Pa14">
    <w:name w:val="Pa14"/>
    <w:basedOn w:val="Default"/>
    <w:next w:val="Default"/>
    <w:uiPriority w:val="99"/>
    <w:rsid w:val="00A8621D"/>
    <w:pPr>
      <w:spacing w:line="221" w:lineRule="atLeast"/>
    </w:pPr>
    <w:rPr>
      <w:rFonts w:cstheme="minorBidi"/>
      <w:color w:val="auto"/>
    </w:rPr>
  </w:style>
  <w:style w:type="character" w:customStyle="1" w:styleId="A8">
    <w:name w:val="A8"/>
    <w:uiPriority w:val="99"/>
    <w:rsid w:val="00A8621D"/>
    <w:rPr>
      <w:rFonts w:ascii="MrEavesSanOT" w:hAnsi="MrEavesSanOT" w:cs="MrEavesSanOT"/>
      <w:b/>
      <w:bCs/>
      <w:color w:val="000000"/>
      <w:sz w:val="26"/>
      <w:szCs w:val="26"/>
    </w:rPr>
  </w:style>
  <w:style w:type="paragraph" w:customStyle="1" w:styleId="Pa12">
    <w:name w:val="Pa12"/>
    <w:basedOn w:val="Default"/>
    <w:next w:val="Default"/>
    <w:uiPriority w:val="99"/>
    <w:rsid w:val="00A8621D"/>
    <w:pPr>
      <w:spacing w:line="321" w:lineRule="atLeast"/>
    </w:pPr>
    <w:rPr>
      <w:rFonts w:cstheme="minorBidi"/>
      <w:color w:val="auto"/>
    </w:rPr>
  </w:style>
  <w:style w:type="paragraph" w:styleId="NoSpacing">
    <w:name w:val="No Spacing"/>
    <w:uiPriority w:val="1"/>
    <w:qFormat/>
    <w:rsid w:val="00A8621D"/>
    <w:pPr>
      <w:spacing w:after="0" w:line="240" w:lineRule="auto"/>
    </w:pPr>
  </w:style>
  <w:style w:type="paragraph" w:styleId="BalloonText">
    <w:name w:val="Balloon Text"/>
    <w:basedOn w:val="Normal"/>
    <w:link w:val="BalloonTextChar"/>
    <w:uiPriority w:val="99"/>
    <w:semiHidden/>
    <w:unhideWhenUsed/>
    <w:rsid w:val="00B71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874"/>
    <w:rPr>
      <w:rFonts w:ascii="Tahoma" w:hAnsi="Tahoma" w:cs="Tahoma"/>
      <w:sz w:val="16"/>
      <w:szCs w:val="16"/>
    </w:rPr>
  </w:style>
  <w:style w:type="character" w:styleId="Hyperlink">
    <w:name w:val="Hyperlink"/>
    <w:basedOn w:val="DefaultParagraphFont"/>
    <w:uiPriority w:val="99"/>
    <w:semiHidden/>
    <w:unhideWhenUsed/>
    <w:rsid w:val="00A47A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21D"/>
    <w:pPr>
      <w:autoSpaceDE w:val="0"/>
      <w:autoSpaceDN w:val="0"/>
      <w:adjustRightInd w:val="0"/>
      <w:spacing w:after="0" w:line="240" w:lineRule="auto"/>
    </w:pPr>
    <w:rPr>
      <w:rFonts w:ascii="TradeGothic Light" w:hAnsi="TradeGothic Light" w:cs="TradeGothic Light"/>
      <w:color w:val="000000"/>
      <w:sz w:val="24"/>
      <w:szCs w:val="24"/>
    </w:rPr>
  </w:style>
  <w:style w:type="paragraph" w:customStyle="1" w:styleId="Pa8">
    <w:name w:val="Pa8"/>
    <w:basedOn w:val="Default"/>
    <w:next w:val="Default"/>
    <w:uiPriority w:val="99"/>
    <w:rsid w:val="00A8621D"/>
    <w:pPr>
      <w:spacing w:line="221" w:lineRule="atLeast"/>
    </w:pPr>
    <w:rPr>
      <w:rFonts w:cstheme="minorBidi"/>
      <w:color w:val="auto"/>
    </w:rPr>
  </w:style>
  <w:style w:type="paragraph" w:customStyle="1" w:styleId="Pa14">
    <w:name w:val="Pa14"/>
    <w:basedOn w:val="Default"/>
    <w:next w:val="Default"/>
    <w:uiPriority w:val="99"/>
    <w:rsid w:val="00A8621D"/>
    <w:pPr>
      <w:spacing w:line="221" w:lineRule="atLeast"/>
    </w:pPr>
    <w:rPr>
      <w:rFonts w:cstheme="minorBidi"/>
      <w:color w:val="auto"/>
    </w:rPr>
  </w:style>
  <w:style w:type="character" w:customStyle="1" w:styleId="A8">
    <w:name w:val="A8"/>
    <w:uiPriority w:val="99"/>
    <w:rsid w:val="00A8621D"/>
    <w:rPr>
      <w:rFonts w:ascii="MrEavesSanOT" w:hAnsi="MrEavesSanOT" w:cs="MrEavesSanOT"/>
      <w:b/>
      <w:bCs/>
      <w:color w:val="000000"/>
      <w:sz w:val="26"/>
      <w:szCs w:val="26"/>
    </w:rPr>
  </w:style>
  <w:style w:type="paragraph" w:customStyle="1" w:styleId="Pa12">
    <w:name w:val="Pa12"/>
    <w:basedOn w:val="Default"/>
    <w:next w:val="Default"/>
    <w:uiPriority w:val="99"/>
    <w:rsid w:val="00A8621D"/>
    <w:pPr>
      <w:spacing w:line="321" w:lineRule="atLeast"/>
    </w:pPr>
    <w:rPr>
      <w:rFonts w:cstheme="minorBidi"/>
      <w:color w:val="auto"/>
    </w:rPr>
  </w:style>
  <w:style w:type="paragraph" w:styleId="NoSpacing">
    <w:name w:val="No Spacing"/>
    <w:uiPriority w:val="1"/>
    <w:qFormat/>
    <w:rsid w:val="00A8621D"/>
    <w:pPr>
      <w:spacing w:after="0" w:line="240" w:lineRule="auto"/>
    </w:pPr>
  </w:style>
  <w:style w:type="paragraph" w:styleId="BalloonText">
    <w:name w:val="Balloon Text"/>
    <w:basedOn w:val="Normal"/>
    <w:link w:val="BalloonTextChar"/>
    <w:uiPriority w:val="99"/>
    <w:semiHidden/>
    <w:unhideWhenUsed/>
    <w:rsid w:val="00B71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874"/>
    <w:rPr>
      <w:rFonts w:ascii="Tahoma" w:hAnsi="Tahoma" w:cs="Tahoma"/>
      <w:sz w:val="16"/>
      <w:szCs w:val="16"/>
    </w:rPr>
  </w:style>
  <w:style w:type="character" w:styleId="Hyperlink">
    <w:name w:val="Hyperlink"/>
    <w:basedOn w:val="DefaultParagraphFont"/>
    <w:uiPriority w:val="99"/>
    <w:semiHidden/>
    <w:unhideWhenUsed/>
    <w:rsid w:val="00A47A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iveblood.ie/media/publications/annual_reports/ibts-ar-2021-final-web.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4C86C-F098-465D-8BDE-D9736A3F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O'Donovan, Mirenda</dc:creator>
  <cp:lastModifiedBy>Cassidy, Grace</cp:lastModifiedBy>
  <cp:revision>2</cp:revision>
  <cp:lastPrinted>2022-09-15T14:29:00Z</cp:lastPrinted>
  <dcterms:created xsi:type="dcterms:W3CDTF">2022-09-21T08:51:00Z</dcterms:created>
  <dcterms:modified xsi:type="dcterms:W3CDTF">2022-09-21T08:51:00Z</dcterms:modified>
</cp:coreProperties>
</file>