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FC" w:rsidRDefault="004005FC">
      <w:pPr>
        <w:pStyle w:val="Title"/>
        <w:jc w:val="left"/>
        <w:rPr>
          <w:rFonts w:ascii="Verdana" w:hAnsi="Verdana"/>
          <w:sz w:val="24"/>
          <w:u w:val="none"/>
        </w:rPr>
      </w:pPr>
      <w:r>
        <w:rPr>
          <w:rFonts w:ascii="Verdana" w:hAnsi="Verdana"/>
          <w:sz w:val="24"/>
          <w:u w:val="none"/>
        </w:rPr>
        <w:t>MINUTES</w:t>
      </w:r>
    </w:p>
    <w:p w:rsidR="004005FC" w:rsidRPr="00625A7C" w:rsidRDefault="004005FC" w:rsidP="00625A7C">
      <w:pPr>
        <w:jc w:val="both"/>
        <w:rPr>
          <w:rFonts w:ascii="Arial" w:hAnsi="Arial" w:cs="Arial"/>
        </w:rPr>
      </w:pPr>
    </w:p>
    <w:tbl>
      <w:tblPr>
        <w:tblW w:w="0" w:type="auto"/>
        <w:tblLayout w:type="fixed"/>
        <w:tblLook w:val="0000" w:firstRow="0" w:lastRow="0" w:firstColumn="0" w:lastColumn="0" w:noHBand="0" w:noVBand="0"/>
      </w:tblPr>
      <w:tblGrid>
        <w:gridCol w:w="817"/>
        <w:gridCol w:w="1418"/>
        <w:gridCol w:w="7"/>
        <w:gridCol w:w="3395"/>
        <w:gridCol w:w="917"/>
        <w:gridCol w:w="642"/>
        <w:gridCol w:w="1843"/>
      </w:tblGrid>
      <w:tr w:rsidR="004005FC" w:rsidRPr="0046756E">
        <w:tc>
          <w:tcPr>
            <w:tcW w:w="2235" w:type="dxa"/>
            <w:gridSpan w:val="2"/>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Subtitle"/>
              <w:jc w:val="both"/>
              <w:rPr>
                <w:rFonts w:ascii="Arial" w:hAnsi="Arial" w:cs="Arial"/>
                <w:i/>
                <w:sz w:val="20"/>
              </w:rPr>
            </w:pPr>
            <w:r w:rsidRPr="0046756E">
              <w:rPr>
                <w:rFonts w:ascii="Arial" w:hAnsi="Arial" w:cs="Arial"/>
                <w:i/>
                <w:sz w:val="20"/>
              </w:rPr>
              <w:t>Date of Meeting</w:t>
            </w:r>
          </w:p>
        </w:tc>
        <w:tc>
          <w:tcPr>
            <w:tcW w:w="3402" w:type="dxa"/>
            <w:gridSpan w:val="2"/>
            <w:tcBorders>
              <w:top w:val="single" w:sz="4" w:space="0" w:color="auto"/>
              <w:left w:val="single" w:sz="4" w:space="0" w:color="auto"/>
              <w:bottom w:val="single" w:sz="4" w:space="0" w:color="auto"/>
              <w:right w:val="single" w:sz="4" w:space="0" w:color="auto"/>
            </w:tcBorders>
          </w:tcPr>
          <w:p w:rsidR="004005FC" w:rsidRPr="0046756E" w:rsidRDefault="00DE080C" w:rsidP="00625A7C">
            <w:pPr>
              <w:pStyle w:val="Header"/>
              <w:tabs>
                <w:tab w:val="clear" w:pos="4153"/>
                <w:tab w:val="clear" w:pos="8306"/>
              </w:tabs>
              <w:jc w:val="both"/>
              <w:rPr>
                <w:rFonts w:ascii="Arial" w:hAnsi="Arial" w:cs="Arial"/>
              </w:rPr>
            </w:pPr>
            <w:r>
              <w:rPr>
                <w:rFonts w:ascii="Arial" w:hAnsi="Arial" w:cs="Arial"/>
              </w:rPr>
              <w:t>14/07/2017</w:t>
            </w:r>
          </w:p>
        </w:tc>
        <w:tc>
          <w:tcPr>
            <w:tcW w:w="917"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er"/>
              <w:tabs>
                <w:tab w:val="clear" w:pos="4153"/>
                <w:tab w:val="clear" w:pos="8306"/>
              </w:tabs>
              <w:jc w:val="both"/>
              <w:rPr>
                <w:rFonts w:ascii="Arial" w:hAnsi="Arial" w:cs="Arial"/>
                <w:b/>
                <w:i/>
              </w:rPr>
            </w:pPr>
            <w:r w:rsidRPr="0046756E">
              <w:rPr>
                <w:rFonts w:ascii="Arial" w:hAnsi="Arial" w:cs="Arial"/>
                <w:b/>
                <w:i/>
              </w:rPr>
              <w:t>Ref</w:t>
            </w:r>
          </w:p>
        </w:tc>
        <w:tc>
          <w:tcPr>
            <w:tcW w:w="2485" w:type="dxa"/>
            <w:gridSpan w:val="2"/>
            <w:tcBorders>
              <w:top w:val="single" w:sz="4" w:space="0" w:color="auto"/>
              <w:left w:val="single" w:sz="4" w:space="0" w:color="auto"/>
              <w:bottom w:val="single" w:sz="4" w:space="0" w:color="auto"/>
              <w:right w:val="single" w:sz="4" w:space="0" w:color="auto"/>
            </w:tcBorders>
          </w:tcPr>
          <w:p w:rsidR="004005FC" w:rsidRPr="0046756E" w:rsidRDefault="00D4767A" w:rsidP="00DE080C">
            <w:pPr>
              <w:pStyle w:val="Header"/>
              <w:tabs>
                <w:tab w:val="clear" w:pos="4153"/>
                <w:tab w:val="clear" w:pos="8306"/>
              </w:tabs>
              <w:jc w:val="both"/>
              <w:rPr>
                <w:rFonts w:ascii="Arial" w:hAnsi="Arial" w:cs="Arial"/>
              </w:rPr>
            </w:pPr>
            <w:r w:rsidRPr="0046756E">
              <w:rPr>
                <w:rFonts w:ascii="Arial" w:hAnsi="Arial" w:cs="Arial"/>
              </w:rPr>
              <w:t>1</w:t>
            </w:r>
            <w:r w:rsidR="00DE080C">
              <w:rPr>
                <w:rFonts w:ascii="Arial" w:hAnsi="Arial" w:cs="Arial"/>
              </w:rPr>
              <w:t>7</w:t>
            </w:r>
            <w:r w:rsidR="004005FC" w:rsidRPr="0046756E">
              <w:rPr>
                <w:rFonts w:ascii="Arial" w:hAnsi="Arial" w:cs="Arial"/>
              </w:rPr>
              <w:t>/</w:t>
            </w:r>
            <w:r w:rsidR="00DE080C">
              <w:rPr>
                <w:rFonts w:ascii="Arial" w:hAnsi="Arial" w:cs="Arial"/>
              </w:rPr>
              <w:t>4</w:t>
            </w:r>
            <w:r w:rsidR="004005FC" w:rsidRPr="0046756E">
              <w:rPr>
                <w:rFonts w:ascii="Arial" w:hAnsi="Arial" w:cs="Arial"/>
              </w:rPr>
              <w:t>/</w:t>
            </w:r>
            <w:r w:rsidR="00796710">
              <w:rPr>
                <w:rFonts w:ascii="Arial" w:hAnsi="Arial" w:cs="Arial"/>
              </w:rPr>
              <w:t>MO’D</w:t>
            </w:r>
          </w:p>
        </w:tc>
      </w:tr>
      <w:tr w:rsidR="004005FC" w:rsidRPr="0046756E">
        <w:tc>
          <w:tcPr>
            <w:tcW w:w="2235" w:type="dxa"/>
            <w:gridSpan w:val="2"/>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ing1"/>
              <w:jc w:val="both"/>
              <w:rPr>
                <w:rFonts w:ascii="Arial" w:hAnsi="Arial" w:cs="Arial"/>
                <w:i/>
              </w:rPr>
            </w:pPr>
            <w:r w:rsidRPr="0046756E">
              <w:rPr>
                <w:rFonts w:ascii="Arial" w:hAnsi="Arial" w:cs="Arial"/>
                <w:i/>
              </w:rPr>
              <w:t xml:space="preserve">Meeting </w:t>
            </w:r>
          </w:p>
        </w:tc>
        <w:tc>
          <w:tcPr>
            <w:tcW w:w="6804" w:type="dxa"/>
            <w:gridSpan w:val="5"/>
            <w:tcBorders>
              <w:top w:val="single" w:sz="4" w:space="0" w:color="auto"/>
              <w:left w:val="single" w:sz="4" w:space="0" w:color="auto"/>
              <w:bottom w:val="single" w:sz="4" w:space="0" w:color="auto"/>
              <w:right w:val="single" w:sz="4" w:space="0" w:color="auto"/>
            </w:tcBorders>
          </w:tcPr>
          <w:p w:rsidR="004005FC" w:rsidRPr="0046756E" w:rsidRDefault="00DE080C" w:rsidP="00625A7C">
            <w:pPr>
              <w:pStyle w:val="Heading1"/>
              <w:jc w:val="both"/>
              <w:rPr>
                <w:rFonts w:ascii="Arial" w:hAnsi="Arial" w:cs="Arial"/>
              </w:rPr>
            </w:pPr>
            <w:r>
              <w:rPr>
                <w:rFonts w:ascii="Arial" w:hAnsi="Arial" w:cs="Arial"/>
              </w:rPr>
              <w:t>IBTS Board</w:t>
            </w:r>
          </w:p>
        </w:tc>
      </w:tr>
      <w:tr w:rsidR="004005FC" w:rsidRPr="0046756E">
        <w:tc>
          <w:tcPr>
            <w:tcW w:w="2235" w:type="dxa"/>
            <w:gridSpan w:val="2"/>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ing1"/>
              <w:jc w:val="both"/>
              <w:rPr>
                <w:rFonts w:ascii="Arial" w:hAnsi="Arial" w:cs="Arial"/>
                <w:i/>
              </w:rPr>
            </w:pPr>
            <w:r w:rsidRPr="0046756E">
              <w:rPr>
                <w:rFonts w:ascii="Arial" w:hAnsi="Arial" w:cs="Arial"/>
                <w:i/>
              </w:rPr>
              <w:t>Present</w:t>
            </w:r>
          </w:p>
        </w:tc>
        <w:tc>
          <w:tcPr>
            <w:tcW w:w="6804" w:type="dxa"/>
            <w:gridSpan w:val="5"/>
            <w:tcBorders>
              <w:top w:val="single" w:sz="4" w:space="0" w:color="auto"/>
              <w:left w:val="single" w:sz="4" w:space="0" w:color="auto"/>
              <w:bottom w:val="single" w:sz="4" w:space="0" w:color="auto"/>
              <w:right w:val="single" w:sz="4" w:space="0" w:color="auto"/>
            </w:tcBorders>
          </w:tcPr>
          <w:p w:rsidR="004005FC" w:rsidRPr="0046756E" w:rsidRDefault="00DE080C" w:rsidP="00796710">
            <w:pPr>
              <w:pStyle w:val="Header"/>
              <w:tabs>
                <w:tab w:val="clear" w:pos="4153"/>
                <w:tab w:val="clear" w:pos="8306"/>
              </w:tabs>
              <w:jc w:val="both"/>
              <w:rPr>
                <w:rFonts w:ascii="Arial" w:hAnsi="Arial" w:cs="Arial"/>
              </w:rPr>
            </w:pPr>
            <w:r>
              <w:rPr>
                <w:rFonts w:ascii="Arial" w:hAnsi="Arial" w:cs="Arial"/>
              </w:rPr>
              <w:t>Brian O’Mahony</w:t>
            </w: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2" w:type="dxa"/>
            <w:gridSpan w:val="3"/>
            <w:tcBorders>
              <w:top w:val="single" w:sz="4" w:space="0" w:color="auto"/>
              <w:left w:val="single" w:sz="4" w:space="0" w:color="auto"/>
              <w:bottom w:val="single" w:sz="4" w:space="0" w:color="auto"/>
              <w:right w:val="single" w:sz="4" w:space="0" w:color="auto"/>
            </w:tcBorders>
          </w:tcPr>
          <w:p w:rsidR="004005FC" w:rsidRPr="0046756E" w:rsidRDefault="00796710" w:rsidP="00625A7C">
            <w:pPr>
              <w:pStyle w:val="Heading1"/>
              <w:jc w:val="both"/>
              <w:rPr>
                <w:rFonts w:ascii="Arial" w:hAnsi="Arial" w:cs="Arial"/>
                <w:i/>
              </w:rPr>
            </w:pPr>
            <w:r>
              <w:rPr>
                <w:rFonts w:ascii="Arial" w:hAnsi="Arial" w:cs="Arial"/>
                <w:i/>
              </w:rPr>
              <w:t>In attendance</w:t>
            </w:r>
          </w:p>
        </w:tc>
        <w:tc>
          <w:tcPr>
            <w:tcW w:w="6797" w:type="dxa"/>
            <w:gridSpan w:val="4"/>
            <w:tcBorders>
              <w:top w:val="single" w:sz="4" w:space="0" w:color="auto"/>
              <w:left w:val="single" w:sz="4" w:space="0" w:color="auto"/>
              <w:bottom w:val="single" w:sz="4" w:space="0" w:color="auto"/>
              <w:right w:val="single" w:sz="4" w:space="0" w:color="auto"/>
            </w:tcBorders>
          </w:tcPr>
          <w:p w:rsidR="004005FC" w:rsidRPr="00796710" w:rsidRDefault="00DE080C" w:rsidP="00625A7C">
            <w:pPr>
              <w:pStyle w:val="Heading1"/>
              <w:jc w:val="both"/>
              <w:rPr>
                <w:rFonts w:ascii="Arial" w:hAnsi="Arial" w:cs="Arial"/>
                <w:b w:val="0"/>
              </w:rPr>
            </w:pPr>
            <w:r>
              <w:rPr>
                <w:rFonts w:ascii="Arial" w:hAnsi="Arial" w:cs="Arial"/>
                <w:b w:val="0"/>
              </w:rPr>
              <w:t xml:space="preserve">Andy Kelly, Chief Executive; Marie O’Connell, Director of Quality &amp; Compliance; Emma Dunne, Arthur Cox; </w:t>
            </w:r>
            <w:proofErr w:type="spellStart"/>
            <w:r>
              <w:rPr>
                <w:rFonts w:ascii="Arial" w:hAnsi="Arial" w:cs="Arial"/>
                <w:b w:val="0"/>
              </w:rPr>
              <w:t>Rossa</w:t>
            </w:r>
            <w:proofErr w:type="spellEnd"/>
            <w:r>
              <w:rPr>
                <w:rFonts w:ascii="Arial" w:hAnsi="Arial" w:cs="Arial"/>
                <w:b w:val="0"/>
              </w:rPr>
              <w:t xml:space="preserve"> Fanning SC</w:t>
            </w: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2" w:type="dxa"/>
            <w:gridSpan w:val="3"/>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ing1"/>
              <w:jc w:val="both"/>
              <w:rPr>
                <w:rFonts w:ascii="Arial" w:hAnsi="Arial" w:cs="Arial"/>
                <w:i/>
              </w:rPr>
            </w:pPr>
            <w:r w:rsidRPr="0046756E">
              <w:rPr>
                <w:rFonts w:ascii="Arial" w:hAnsi="Arial" w:cs="Arial"/>
                <w:i/>
              </w:rPr>
              <w:t>By Audio-link</w:t>
            </w:r>
          </w:p>
        </w:tc>
        <w:tc>
          <w:tcPr>
            <w:tcW w:w="6797" w:type="dxa"/>
            <w:gridSpan w:val="4"/>
            <w:tcBorders>
              <w:top w:val="single" w:sz="4" w:space="0" w:color="auto"/>
              <w:left w:val="single" w:sz="4" w:space="0" w:color="auto"/>
              <w:bottom w:val="single" w:sz="4" w:space="0" w:color="auto"/>
              <w:right w:val="single" w:sz="4" w:space="0" w:color="auto"/>
            </w:tcBorders>
          </w:tcPr>
          <w:p w:rsidR="004005FC" w:rsidRPr="0046756E" w:rsidRDefault="00DE080C" w:rsidP="00DE080C">
            <w:pPr>
              <w:pStyle w:val="Heading1"/>
              <w:jc w:val="both"/>
              <w:rPr>
                <w:rFonts w:ascii="Arial" w:hAnsi="Arial" w:cs="Arial"/>
                <w:b w:val="0"/>
              </w:rPr>
            </w:pPr>
            <w:r>
              <w:rPr>
                <w:rFonts w:ascii="Arial" w:hAnsi="Arial" w:cs="Arial"/>
                <w:b w:val="0"/>
              </w:rPr>
              <w:t xml:space="preserve">Prof Anthony Staines, Chairperson; Linda Hickey, Deirdre Cullivan, Dr Liz Kenny, Dr </w:t>
            </w:r>
            <w:proofErr w:type="spellStart"/>
            <w:r>
              <w:rPr>
                <w:rFonts w:ascii="Arial" w:hAnsi="Arial" w:cs="Arial"/>
                <w:b w:val="0"/>
              </w:rPr>
              <w:t>Satu</w:t>
            </w:r>
            <w:proofErr w:type="spellEnd"/>
            <w:r>
              <w:rPr>
                <w:rFonts w:ascii="Arial" w:hAnsi="Arial" w:cs="Arial"/>
                <w:b w:val="0"/>
              </w:rPr>
              <w:t xml:space="preserve"> </w:t>
            </w:r>
            <w:proofErr w:type="spellStart"/>
            <w:r>
              <w:rPr>
                <w:rFonts w:ascii="Arial" w:hAnsi="Arial" w:cs="Arial"/>
                <w:b w:val="0"/>
              </w:rPr>
              <w:t>Pastila</w:t>
            </w:r>
            <w:proofErr w:type="spellEnd"/>
            <w:r>
              <w:rPr>
                <w:rFonts w:ascii="Arial" w:hAnsi="Arial" w:cs="Arial"/>
                <w:b w:val="0"/>
              </w:rPr>
              <w:t>, Simon Mills, John Malone, Dr Ronan Desmond</w:t>
            </w:r>
          </w:p>
        </w:tc>
      </w:tr>
      <w:tr w:rsidR="00DE080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2" w:type="dxa"/>
            <w:gridSpan w:val="3"/>
            <w:tcBorders>
              <w:top w:val="single" w:sz="4" w:space="0" w:color="auto"/>
              <w:left w:val="single" w:sz="4" w:space="0" w:color="auto"/>
              <w:bottom w:val="single" w:sz="4" w:space="0" w:color="auto"/>
              <w:right w:val="single" w:sz="4" w:space="0" w:color="auto"/>
            </w:tcBorders>
          </w:tcPr>
          <w:p w:rsidR="00DE080C" w:rsidRPr="0046756E" w:rsidRDefault="00DE080C" w:rsidP="00625A7C">
            <w:pPr>
              <w:pStyle w:val="Heading1"/>
              <w:jc w:val="both"/>
              <w:rPr>
                <w:rFonts w:ascii="Arial" w:hAnsi="Arial" w:cs="Arial"/>
                <w:i/>
              </w:rPr>
            </w:pPr>
            <w:r>
              <w:rPr>
                <w:rFonts w:ascii="Arial" w:hAnsi="Arial" w:cs="Arial"/>
                <w:i/>
              </w:rPr>
              <w:t>Apologies</w:t>
            </w:r>
          </w:p>
        </w:tc>
        <w:tc>
          <w:tcPr>
            <w:tcW w:w="6797" w:type="dxa"/>
            <w:gridSpan w:val="4"/>
            <w:tcBorders>
              <w:top w:val="single" w:sz="4" w:space="0" w:color="auto"/>
              <w:left w:val="single" w:sz="4" w:space="0" w:color="auto"/>
              <w:bottom w:val="single" w:sz="4" w:space="0" w:color="auto"/>
              <w:right w:val="single" w:sz="4" w:space="0" w:color="auto"/>
            </w:tcBorders>
          </w:tcPr>
          <w:p w:rsidR="00DE080C" w:rsidRDefault="00DE080C" w:rsidP="00DE080C">
            <w:pPr>
              <w:pStyle w:val="Heading1"/>
              <w:jc w:val="both"/>
              <w:rPr>
                <w:rFonts w:ascii="Arial" w:hAnsi="Arial" w:cs="Arial"/>
                <w:b w:val="0"/>
              </w:rPr>
            </w:pPr>
            <w:r>
              <w:rPr>
                <w:rFonts w:ascii="Arial" w:hAnsi="Arial" w:cs="Arial"/>
                <w:b w:val="0"/>
              </w:rPr>
              <w:t>Dr Yvonne Traynor; Kate Williams</w:t>
            </w: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tcBorders>
          </w:tcPr>
          <w:p w:rsidR="004005FC" w:rsidRPr="0046756E" w:rsidRDefault="004005FC" w:rsidP="00625A7C">
            <w:pPr>
              <w:jc w:val="both"/>
              <w:rPr>
                <w:rFonts w:ascii="Arial" w:hAnsi="Arial" w:cs="Arial"/>
                <w:b/>
              </w:rPr>
            </w:pPr>
            <w:r w:rsidRPr="0046756E">
              <w:rPr>
                <w:rFonts w:ascii="Arial" w:hAnsi="Arial" w:cs="Arial"/>
                <w:b/>
              </w:rPr>
              <w:t>#</w:t>
            </w:r>
          </w:p>
        </w:tc>
        <w:tc>
          <w:tcPr>
            <w:tcW w:w="6379" w:type="dxa"/>
            <w:gridSpan w:val="5"/>
            <w:tcBorders>
              <w:top w:val="nil"/>
            </w:tcBorders>
          </w:tcPr>
          <w:p w:rsidR="004005FC" w:rsidRPr="0046756E" w:rsidRDefault="004005FC" w:rsidP="00625A7C">
            <w:pPr>
              <w:pStyle w:val="Heading1"/>
              <w:jc w:val="both"/>
              <w:rPr>
                <w:rFonts w:ascii="Arial" w:hAnsi="Arial" w:cs="Arial"/>
              </w:rPr>
            </w:pPr>
            <w:r w:rsidRPr="0046756E">
              <w:rPr>
                <w:rFonts w:ascii="Arial" w:hAnsi="Arial" w:cs="Arial"/>
              </w:rPr>
              <w:t>Item</w:t>
            </w:r>
          </w:p>
        </w:tc>
        <w:tc>
          <w:tcPr>
            <w:tcW w:w="1843" w:type="dxa"/>
            <w:tcBorders>
              <w:top w:val="nil"/>
            </w:tcBorders>
          </w:tcPr>
          <w:p w:rsidR="004005FC" w:rsidRPr="0046756E" w:rsidRDefault="004005FC" w:rsidP="00625A7C">
            <w:pPr>
              <w:pStyle w:val="Heading1"/>
              <w:jc w:val="both"/>
              <w:rPr>
                <w:rFonts w:ascii="Arial" w:hAnsi="Arial" w:cs="Arial"/>
              </w:rPr>
            </w:pPr>
            <w:r w:rsidRPr="0046756E">
              <w:rPr>
                <w:rFonts w:ascii="Arial" w:hAnsi="Arial" w:cs="Arial"/>
              </w:rPr>
              <w:t>Notes/Action</w:t>
            </w: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bottom w:val="nil"/>
            </w:tcBorders>
          </w:tcPr>
          <w:p w:rsidR="004005FC" w:rsidRPr="0046756E" w:rsidRDefault="004005FC" w:rsidP="00796710">
            <w:pPr>
              <w:jc w:val="both"/>
              <w:rPr>
                <w:rFonts w:ascii="Arial" w:hAnsi="Arial" w:cs="Arial"/>
                <w:b/>
              </w:rPr>
            </w:pPr>
            <w:r w:rsidRPr="0046756E">
              <w:rPr>
                <w:rFonts w:ascii="Arial" w:hAnsi="Arial" w:cs="Arial"/>
                <w:b/>
              </w:rPr>
              <w:t>1</w:t>
            </w:r>
            <w:r w:rsidR="007707A8" w:rsidRPr="0046756E">
              <w:rPr>
                <w:rFonts w:ascii="Arial" w:hAnsi="Arial" w:cs="Arial"/>
                <w:b/>
              </w:rPr>
              <w:t>.0</w:t>
            </w:r>
          </w:p>
        </w:tc>
        <w:tc>
          <w:tcPr>
            <w:tcW w:w="6379" w:type="dxa"/>
            <w:gridSpan w:val="5"/>
          </w:tcPr>
          <w:p w:rsidR="00BF68EC" w:rsidRPr="00DE080C" w:rsidRDefault="00DE080C" w:rsidP="00625A7C">
            <w:pPr>
              <w:pStyle w:val="Header"/>
              <w:jc w:val="both"/>
              <w:rPr>
                <w:rFonts w:ascii="Arial" w:hAnsi="Arial" w:cs="Arial"/>
                <w:b/>
              </w:rPr>
            </w:pPr>
            <w:r w:rsidRPr="00DE080C">
              <w:rPr>
                <w:rFonts w:ascii="Arial" w:hAnsi="Arial" w:cs="Arial"/>
                <w:b/>
              </w:rPr>
              <w:t>Terms of the mediated settlement between IBTS, MBR and LINC</w:t>
            </w:r>
          </w:p>
        </w:tc>
        <w:tc>
          <w:tcPr>
            <w:tcW w:w="1843" w:type="dxa"/>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bottom w:val="nil"/>
            </w:tcBorders>
          </w:tcPr>
          <w:p w:rsidR="004005FC" w:rsidRPr="0046756E" w:rsidRDefault="004005FC" w:rsidP="00625A7C">
            <w:pPr>
              <w:jc w:val="both"/>
              <w:rPr>
                <w:rFonts w:ascii="Arial" w:hAnsi="Arial" w:cs="Arial"/>
                <w:b/>
              </w:rPr>
            </w:pPr>
            <w:r w:rsidRPr="0046756E">
              <w:rPr>
                <w:rFonts w:ascii="Arial" w:hAnsi="Arial" w:cs="Arial"/>
                <w:b/>
              </w:rPr>
              <w:t>1.1</w:t>
            </w:r>
          </w:p>
        </w:tc>
        <w:tc>
          <w:tcPr>
            <w:tcW w:w="6379" w:type="dxa"/>
            <w:gridSpan w:val="5"/>
            <w:tcBorders>
              <w:bottom w:val="nil"/>
            </w:tcBorders>
          </w:tcPr>
          <w:p w:rsidR="00BF68EC" w:rsidRPr="0046756E" w:rsidRDefault="00DE080C" w:rsidP="00A30230">
            <w:pPr>
              <w:jc w:val="both"/>
              <w:rPr>
                <w:rFonts w:ascii="Arial" w:hAnsi="Arial" w:cs="Arial"/>
              </w:rPr>
            </w:pPr>
            <w:r>
              <w:rPr>
                <w:rFonts w:ascii="Arial" w:hAnsi="Arial" w:cs="Arial"/>
              </w:rPr>
              <w:t xml:space="preserve">The Chairperson thanked everyone for making themselves available for the meeting. It was agreed that </w:t>
            </w:r>
            <w:proofErr w:type="spellStart"/>
            <w:r>
              <w:rPr>
                <w:rFonts w:ascii="Arial" w:hAnsi="Arial" w:cs="Arial"/>
              </w:rPr>
              <w:t>Rossa</w:t>
            </w:r>
            <w:proofErr w:type="spellEnd"/>
            <w:r>
              <w:rPr>
                <w:rFonts w:ascii="Arial" w:hAnsi="Arial" w:cs="Arial"/>
              </w:rPr>
              <w:t xml:space="preserve"> Fanning SC would give an overview of the current status of the proceedings and </w:t>
            </w:r>
            <w:r w:rsidR="00C16DEA">
              <w:rPr>
                <w:rFonts w:ascii="Arial" w:hAnsi="Arial" w:cs="Arial"/>
              </w:rPr>
              <w:t xml:space="preserve">the process and outcome of the mediation.  The route to mediation had been difficult and it emerged that there were two key issues on the day, the issue of liability which was not accepted by the manufacturer and the significant financial difficulty of both companies coupled by the absence of any insurance cover for both companies.  The German company is a small </w:t>
            </w:r>
            <w:proofErr w:type="spellStart"/>
            <w:r w:rsidR="00C16DEA">
              <w:rPr>
                <w:rFonts w:ascii="Arial" w:hAnsi="Arial" w:cs="Arial"/>
              </w:rPr>
              <w:t>stand alone</w:t>
            </w:r>
            <w:proofErr w:type="spellEnd"/>
            <w:r w:rsidR="00C16DEA">
              <w:rPr>
                <w:rFonts w:ascii="Arial" w:hAnsi="Arial" w:cs="Arial"/>
              </w:rPr>
              <w:t xml:space="preserve"> subsidiary with considerable financial liabilities on its balance sheet and could be put into liquidation at no notice to the IBTS.  The outcome of the lengthy mediation process was a conditional settlement contingent on all 3 parties ratifying it and fulfilling certain undertakings before going back to Court on 31</w:t>
            </w:r>
            <w:r w:rsidR="00C16DEA" w:rsidRPr="00C16DEA">
              <w:rPr>
                <w:rFonts w:ascii="Arial" w:hAnsi="Arial" w:cs="Arial"/>
                <w:vertAlign w:val="superscript"/>
              </w:rPr>
              <w:t>st</w:t>
            </w:r>
            <w:r w:rsidR="00C16DEA">
              <w:rPr>
                <w:rFonts w:ascii="Arial" w:hAnsi="Arial" w:cs="Arial"/>
              </w:rPr>
              <w:t xml:space="preserve"> July.  Mr Fanning acknowledged that the proposed settlement was far from satisfactory but advised the Board to consider the information on the table.  Rejecting the proposed settlement and pursuing these companies could take over 5 years to reach a conclusion, would incur significant additional legal costs in two jurisdictions and with no guarantee regarding the outcome.  Even if the IBTS was successful in the principal proceedings, both companies, given their financial situation could go into liquidation and any judgement against them may not be recoverable.   Not accepting the proposed settlement </w:t>
            </w:r>
            <w:r w:rsidR="00A30230">
              <w:rPr>
                <w:rFonts w:ascii="Arial" w:hAnsi="Arial" w:cs="Arial"/>
              </w:rPr>
              <w:t>c</w:t>
            </w:r>
            <w:r w:rsidR="00C16DEA">
              <w:rPr>
                <w:rFonts w:ascii="Arial" w:hAnsi="Arial" w:cs="Arial"/>
              </w:rPr>
              <w:t>ould be throwing good money after bad.</w:t>
            </w:r>
          </w:p>
        </w:tc>
        <w:tc>
          <w:tcPr>
            <w:tcW w:w="1843" w:type="dxa"/>
            <w:tcBorders>
              <w:bottom w:val="nil"/>
            </w:tcBorders>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b/>
              </w:rPr>
            </w:pPr>
            <w:r w:rsidRPr="0046756E">
              <w:rPr>
                <w:rFonts w:ascii="Arial" w:hAnsi="Arial" w:cs="Arial"/>
                <w:b/>
              </w:rPr>
              <w:t>1.2</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46756E" w:rsidRDefault="00C16DEA" w:rsidP="00625A7C">
            <w:pPr>
              <w:jc w:val="both"/>
              <w:rPr>
                <w:rFonts w:ascii="Arial" w:hAnsi="Arial" w:cs="Arial"/>
              </w:rPr>
            </w:pPr>
            <w:r>
              <w:rPr>
                <w:rFonts w:ascii="Arial" w:hAnsi="Arial" w:cs="Arial"/>
              </w:rPr>
              <w:t>The Chair thanked Mr Fanning and asked the Board if there were any comments or questions.  The Board discussed the prospect of pursuing the two companies for IBTS losses and the</w:t>
            </w:r>
            <w:r w:rsidR="00CA4B41">
              <w:rPr>
                <w:rFonts w:ascii="Arial" w:hAnsi="Arial" w:cs="Arial"/>
              </w:rPr>
              <w:t xml:space="preserve"> likelihood of success, even if the case eventually succeeded on its merits, what was the likelihood of recovering a judgement and how much cost would be incurred in the intervening period in pursuing it?  Mr Fanning confirmed that in his view, there was no more money to be had out of the manufacturer and </w:t>
            </w:r>
            <w:r w:rsidR="00EF4761">
              <w:rPr>
                <w:rFonts w:ascii="Arial" w:hAnsi="Arial" w:cs="Arial"/>
              </w:rPr>
              <w:t xml:space="preserve">he </w:t>
            </w:r>
            <w:r w:rsidR="00CA4B41">
              <w:rPr>
                <w:rFonts w:ascii="Arial" w:hAnsi="Arial" w:cs="Arial"/>
              </w:rPr>
              <w:t>reminded the Board that the proposed settlement was contingent on the manufacturer securing some or all of the proposed monetary settlement from their insurers.</w:t>
            </w:r>
            <w:r w:rsidR="00A30230">
              <w:rPr>
                <w:rFonts w:ascii="Arial" w:hAnsi="Arial" w:cs="Arial"/>
              </w:rPr>
              <w:t xml:space="preserve"> He said that the potential cost of any future litigation could be in the order of €1m.</w:t>
            </w:r>
            <w:r w:rsidR="00CA4B41">
              <w:rPr>
                <w:rFonts w:ascii="Arial" w:hAnsi="Arial" w:cs="Arial"/>
              </w:rPr>
              <w:t xml:space="preserve"> </w:t>
            </w:r>
            <w:r w:rsidR="006B21F5">
              <w:rPr>
                <w:rFonts w:ascii="Arial" w:hAnsi="Arial" w:cs="Arial"/>
              </w:rPr>
              <w:t>It was noted that from the financial information that was made available by both companies that their financial position is not good, although it was also noted that in the case of the manufacturer any IP would be kept in the shareholders name.</w:t>
            </w:r>
            <w:r w:rsidR="00CA4B41">
              <w:rPr>
                <w:rFonts w:ascii="Arial" w:hAnsi="Arial" w:cs="Arial"/>
              </w:rPr>
              <w:t xml:space="preserve"> </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7707A8" w:rsidP="00625A7C">
            <w:pPr>
              <w:jc w:val="both"/>
              <w:rPr>
                <w:rFonts w:ascii="Arial" w:hAnsi="Arial" w:cs="Arial"/>
                <w:b/>
              </w:rPr>
            </w:pPr>
            <w:r w:rsidRPr="0046756E">
              <w:rPr>
                <w:rFonts w:ascii="Arial" w:hAnsi="Arial" w:cs="Arial"/>
                <w:b/>
              </w:rPr>
              <w:t>1.3</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6B21F5" w:rsidRDefault="006B21F5" w:rsidP="005A2C18">
            <w:pPr>
              <w:pStyle w:val="HTMLPreformatted"/>
              <w:rPr>
                <w:rFonts w:ascii="Arial" w:hAnsi="Arial" w:cs="Arial"/>
                <w:color w:val="222222"/>
              </w:rPr>
            </w:pPr>
            <w:r w:rsidRPr="006B21F5">
              <w:rPr>
                <w:rFonts w:ascii="Arial" w:hAnsi="Arial" w:cs="Arial"/>
                <w:color w:val="222222"/>
              </w:rPr>
              <w:t xml:space="preserve">The status of the personal injuries claims against the IBTS and in the two cases where the manufacturer and distributor are named and the </w:t>
            </w:r>
            <w:r w:rsidRPr="006B21F5">
              <w:rPr>
                <w:rFonts w:ascii="Arial" w:hAnsi="Arial" w:cs="Arial"/>
                <w:color w:val="222222"/>
              </w:rPr>
              <w:lastRenderedPageBreak/>
              <w:t xml:space="preserve">agreement in relation to these was discussed. </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7729AE" w:rsidP="00625A7C">
            <w:pPr>
              <w:jc w:val="both"/>
              <w:rPr>
                <w:rFonts w:ascii="Arial" w:hAnsi="Arial" w:cs="Arial"/>
                <w:b/>
              </w:rPr>
            </w:pPr>
            <w:r>
              <w:rPr>
                <w:rFonts w:ascii="Arial" w:hAnsi="Arial" w:cs="Arial"/>
                <w:b/>
              </w:rPr>
              <w:lastRenderedPageBreak/>
              <w:t>1</w:t>
            </w:r>
            <w:r w:rsidR="00085E6C" w:rsidRPr="0046756E">
              <w:rPr>
                <w:rFonts w:ascii="Arial" w:hAnsi="Arial" w:cs="Arial"/>
                <w:b/>
              </w:rPr>
              <w:t>.</w:t>
            </w:r>
            <w:r>
              <w:rPr>
                <w:rFonts w:ascii="Arial" w:hAnsi="Arial" w:cs="Arial"/>
                <w:b/>
              </w:rPr>
              <w:t>4</w:t>
            </w:r>
          </w:p>
        </w:tc>
        <w:tc>
          <w:tcPr>
            <w:tcW w:w="6379" w:type="dxa"/>
            <w:gridSpan w:val="5"/>
            <w:tcBorders>
              <w:top w:val="single" w:sz="4" w:space="0" w:color="auto"/>
              <w:left w:val="single" w:sz="4" w:space="0" w:color="auto"/>
              <w:bottom w:val="single" w:sz="4" w:space="0" w:color="auto"/>
              <w:right w:val="single" w:sz="4" w:space="0" w:color="auto"/>
            </w:tcBorders>
          </w:tcPr>
          <w:p w:rsidR="0046756E" w:rsidRPr="0046756E" w:rsidRDefault="006B21F5" w:rsidP="006B21F5">
            <w:pPr>
              <w:jc w:val="both"/>
              <w:rPr>
                <w:rFonts w:ascii="Arial" w:hAnsi="Arial" w:cs="Arial"/>
                <w:lang w:val="en-GB"/>
              </w:rPr>
            </w:pPr>
            <w:r>
              <w:rPr>
                <w:rFonts w:ascii="Arial" w:hAnsi="Arial" w:cs="Arial"/>
              </w:rPr>
              <w:t xml:space="preserve">The issue of handing over the devices to the manufacturer was discussed as there may be circumstances in the future where we would require the devices either from the </w:t>
            </w:r>
            <w:proofErr w:type="gramStart"/>
            <w:r>
              <w:rPr>
                <w:rFonts w:ascii="Arial" w:hAnsi="Arial" w:cs="Arial"/>
              </w:rPr>
              <w:t>insurers</w:t>
            </w:r>
            <w:proofErr w:type="gramEnd"/>
            <w:r>
              <w:rPr>
                <w:rFonts w:ascii="Arial" w:hAnsi="Arial" w:cs="Arial"/>
              </w:rPr>
              <w:t xml:space="preserve"> point of view or as part of the personal injuries litigation.  Mr Fanning confirmed that in his view we would be highly unlikely to need them again, but in the event that we did, that clause allowed us to gain access.</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7729AE" w:rsidP="00625A7C">
            <w:pPr>
              <w:jc w:val="both"/>
              <w:rPr>
                <w:rFonts w:ascii="Arial" w:hAnsi="Arial" w:cs="Arial"/>
                <w:b/>
              </w:rPr>
            </w:pPr>
            <w:r>
              <w:rPr>
                <w:rFonts w:ascii="Arial" w:hAnsi="Arial" w:cs="Arial"/>
                <w:b/>
              </w:rPr>
              <w:t>1</w:t>
            </w:r>
            <w:r w:rsidR="00085E6C" w:rsidRPr="0046756E">
              <w:rPr>
                <w:rFonts w:ascii="Arial" w:hAnsi="Arial" w:cs="Arial"/>
                <w:b/>
              </w:rPr>
              <w:t>.</w:t>
            </w:r>
            <w:r>
              <w:rPr>
                <w:rFonts w:ascii="Arial" w:hAnsi="Arial" w:cs="Arial"/>
                <w:b/>
              </w:rPr>
              <w:t>5</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46756E" w:rsidRDefault="006B21F5" w:rsidP="00A30230">
            <w:pPr>
              <w:jc w:val="both"/>
              <w:rPr>
                <w:rFonts w:ascii="Arial" w:hAnsi="Arial" w:cs="Arial"/>
              </w:rPr>
            </w:pPr>
            <w:r>
              <w:rPr>
                <w:rFonts w:ascii="Arial" w:hAnsi="Arial" w:cs="Arial"/>
              </w:rPr>
              <w:t xml:space="preserve">The Chairperson asked if agreement was required from IBTS’s insurers to settle the case on these terms.  Mr Fanning advised that the IBTS insurers were put on notice of the terms of the settlement shortly after it was agreed and asked to respond within 7 days if they had any issues with what was proposed.  The CE added that cover from our insurers was in dispute and that this matter </w:t>
            </w:r>
            <w:r w:rsidR="00A30230">
              <w:rPr>
                <w:rFonts w:ascii="Arial" w:hAnsi="Arial" w:cs="Arial"/>
              </w:rPr>
              <w:t xml:space="preserve">had </w:t>
            </w:r>
            <w:proofErr w:type="gramStart"/>
            <w:r w:rsidR="00A30230">
              <w:rPr>
                <w:rFonts w:ascii="Arial" w:hAnsi="Arial" w:cs="Arial"/>
              </w:rPr>
              <w:t xml:space="preserve">been </w:t>
            </w:r>
            <w:r>
              <w:rPr>
                <w:rFonts w:ascii="Arial" w:hAnsi="Arial" w:cs="Arial"/>
              </w:rPr>
              <w:t xml:space="preserve"> referred</w:t>
            </w:r>
            <w:proofErr w:type="gramEnd"/>
            <w:r>
              <w:rPr>
                <w:rFonts w:ascii="Arial" w:hAnsi="Arial" w:cs="Arial"/>
              </w:rPr>
              <w:t xml:space="preserve"> to arbitration and that an arbitrator had recently been agreed by both parties.</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7729AE" w:rsidP="00625A7C">
            <w:pPr>
              <w:jc w:val="both"/>
              <w:rPr>
                <w:rFonts w:ascii="Arial" w:hAnsi="Arial" w:cs="Arial"/>
                <w:b/>
              </w:rPr>
            </w:pPr>
            <w:r>
              <w:rPr>
                <w:rFonts w:ascii="Arial" w:hAnsi="Arial" w:cs="Arial"/>
                <w:b/>
              </w:rPr>
              <w:t>1</w:t>
            </w:r>
            <w:r w:rsidR="007E3FDF" w:rsidRPr="0046756E">
              <w:rPr>
                <w:rFonts w:ascii="Arial" w:hAnsi="Arial" w:cs="Arial"/>
                <w:b/>
              </w:rPr>
              <w:t>.</w:t>
            </w:r>
            <w:r>
              <w:rPr>
                <w:rFonts w:ascii="Arial" w:hAnsi="Arial" w:cs="Arial"/>
                <w:b/>
              </w:rPr>
              <w:t>6</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46756E" w:rsidRDefault="007729AE" w:rsidP="00625A7C">
            <w:pPr>
              <w:jc w:val="both"/>
              <w:rPr>
                <w:rFonts w:ascii="Arial" w:hAnsi="Arial" w:cs="Arial"/>
              </w:rPr>
            </w:pPr>
            <w:r>
              <w:rPr>
                <w:rFonts w:ascii="Arial" w:hAnsi="Arial" w:cs="Arial"/>
              </w:rPr>
              <w:t>The Board agreed that under the circumstances as outlined and discussed the terms of the settlement on the table was the best that can be done.  The Chairperson asked the Board if anyone disagreed with that assessment and there was no disagreement.</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7729AE" w:rsidP="00625A7C">
            <w:pPr>
              <w:jc w:val="both"/>
              <w:rPr>
                <w:rFonts w:ascii="Arial" w:hAnsi="Arial" w:cs="Arial"/>
                <w:b/>
              </w:rPr>
            </w:pPr>
            <w:r>
              <w:rPr>
                <w:rFonts w:ascii="Arial" w:hAnsi="Arial" w:cs="Arial"/>
                <w:b/>
              </w:rPr>
              <w:t>1.7</w:t>
            </w:r>
            <w:r w:rsidR="007E3FDF" w:rsidRPr="0046756E">
              <w:rPr>
                <w:rFonts w:ascii="Arial" w:hAnsi="Arial" w:cs="Arial"/>
                <w:b/>
              </w:rPr>
              <w:t xml:space="preserve"> </w:t>
            </w:r>
          </w:p>
        </w:tc>
        <w:tc>
          <w:tcPr>
            <w:tcW w:w="6379" w:type="dxa"/>
            <w:gridSpan w:val="5"/>
            <w:tcBorders>
              <w:top w:val="single" w:sz="4" w:space="0" w:color="auto"/>
              <w:left w:val="single" w:sz="4" w:space="0" w:color="auto"/>
              <w:bottom w:val="single" w:sz="4" w:space="0" w:color="auto"/>
              <w:right w:val="single" w:sz="4" w:space="0" w:color="auto"/>
            </w:tcBorders>
          </w:tcPr>
          <w:p w:rsidR="007E3FDF" w:rsidRPr="0046756E" w:rsidRDefault="007729AE" w:rsidP="005A2C18">
            <w:pPr>
              <w:rPr>
                <w:rFonts w:ascii="Arial" w:hAnsi="Arial" w:cs="Arial"/>
              </w:rPr>
            </w:pPr>
            <w:r>
              <w:rPr>
                <w:rFonts w:ascii="Arial" w:hAnsi="Arial" w:cs="Arial"/>
              </w:rPr>
              <w:t xml:space="preserve">An issue was raised regarding what happens if the monies agreed as part of the settlement isn’t forthcoming.  Mr Fanning said that clause 6 provides that we automatically get judgement against them, in the event that the monies aren’t paid over within the timeline in the agreement. </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ing6"/>
              <w:rPr>
                <w:rFonts w:ascii="Arial" w:hAnsi="Arial" w:cs="Arial"/>
              </w:rPr>
            </w:pPr>
          </w:p>
        </w:tc>
      </w:tr>
      <w:tr w:rsidR="004005FC" w:rsidRPr="0046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7729AE" w:rsidP="00625A7C">
            <w:pPr>
              <w:jc w:val="both"/>
              <w:rPr>
                <w:rFonts w:ascii="Arial" w:hAnsi="Arial" w:cs="Arial"/>
                <w:b/>
              </w:rPr>
            </w:pPr>
            <w:r>
              <w:rPr>
                <w:rFonts w:ascii="Arial" w:hAnsi="Arial" w:cs="Arial"/>
                <w:b/>
              </w:rPr>
              <w:t>1</w:t>
            </w:r>
            <w:r w:rsidR="008C08C2" w:rsidRPr="0046756E">
              <w:rPr>
                <w:rFonts w:ascii="Arial" w:hAnsi="Arial" w:cs="Arial"/>
                <w:b/>
              </w:rPr>
              <w:t>.</w:t>
            </w:r>
            <w:r>
              <w:rPr>
                <w:rFonts w:ascii="Arial" w:hAnsi="Arial" w:cs="Arial"/>
                <w:b/>
              </w:rPr>
              <w:t>8</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46756E" w:rsidRDefault="007729AE" w:rsidP="007729AE">
            <w:pPr>
              <w:jc w:val="both"/>
              <w:rPr>
                <w:rFonts w:ascii="Arial" w:hAnsi="Arial" w:cs="Arial"/>
              </w:rPr>
            </w:pPr>
            <w:r>
              <w:rPr>
                <w:rFonts w:ascii="Arial" w:hAnsi="Arial" w:cs="Arial"/>
              </w:rPr>
              <w:t xml:space="preserve">The Chairperson reiterated the Board position that the proposed settlement of this case should be accepted and this was agreed.  The Chairperson thanked everyone for their work in getting to this point. It was agreed that the CE would notify the </w:t>
            </w:r>
            <w:proofErr w:type="spellStart"/>
            <w:r>
              <w:rPr>
                <w:rFonts w:ascii="Arial" w:hAnsi="Arial" w:cs="Arial"/>
              </w:rPr>
              <w:t>DoH</w:t>
            </w:r>
            <w:proofErr w:type="spellEnd"/>
            <w:r>
              <w:rPr>
                <w:rFonts w:ascii="Arial" w:hAnsi="Arial" w:cs="Arial"/>
              </w:rPr>
              <w:t xml:space="preserve"> of the Board decision.</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7729AE" w:rsidP="00625A7C">
            <w:pPr>
              <w:jc w:val="both"/>
              <w:rPr>
                <w:rFonts w:ascii="Arial" w:hAnsi="Arial" w:cs="Arial"/>
              </w:rPr>
            </w:pPr>
            <w:r>
              <w:rPr>
                <w:rFonts w:ascii="Arial" w:hAnsi="Arial" w:cs="Arial"/>
              </w:rPr>
              <w:t xml:space="preserve">CE to notify </w:t>
            </w:r>
            <w:proofErr w:type="spellStart"/>
            <w:r>
              <w:rPr>
                <w:rFonts w:ascii="Arial" w:hAnsi="Arial" w:cs="Arial"/>
              </w:rPr>
              <w:t>DoH</w:t>
            </w:r>
            <w:proofErr w:type="spellEnd"/>
            <w:r>
              <w:rPr>
                <w:rFonts w:ascii="Arial" w:hAnsi="Arial" w:cs="Arial"/>
              </w:rPr>
              <w:t xml:space="preserve"> of Board decision to accept proposed settlement.</w:t>
            </w:r>
          </w:p>
        </w:tc>
      </w:tr>
    </w:tbl>
    <w:p w:rsidR="004005FC" w:rsidRDefault="004005FC" w:rsidP="00625A7C">
      <w:pPr>
        <w:rPr>
          <w:rFonts w:ascii="Arial" w:hAnsi="Arial" w:cs="Arial"/>
        </w:rPr>
      </w:pPr>
    </w:p>
    <w:p w:rsidR="00817651" w:rsidRDefault="00817651" w:rsidP="00625A7C">
      <w:pPr>
        <w:rPr>
          <w:rFonts w:ascii="Arial" w:hAnsi="Arial" w:cs="Arial"/>
        </w:rPr>
      </w:pPr>
    </w:p>
    <w:p w:rsidR="00817651" w:rsidRDefault="00817651" w:rsidP="00625A7C">
      <w:pPr>
        <w:rPr>
          <w:rFonts w:ascii="Arial" w:hAnsi="Arial" w:cs="Arial"/>
        </w:rPr>
      </w:pPr>
    </w:p>
    <w:p w:rsidR="00817651" w:rsidRPr="0046756E" w:rsidRDefault="00817651" w:rsidP="00625A7C">
      <w:pPr>
        <w:rPr>
          <w:rFonts w:ascii="Arial" w:hAnsi="Arial" w:cs="Arial"/>
        </w:rPr>
      </w:pPr>
      <w:r>
        <w:rPr>
          <w:rFonts w:ascii="Arial" w:hAnsi="Arial" w:cs="Arial"/>
        </w:rPr>
        <w:t>Signed</w:t>
      </w:r>
      <w:proofErr w:type="gramStart"/>
      <w:r>
        <w:rPr>
          <w:rFonts w:ascii="Arial" w:hAnsi="Arial" w:cs="Arial"/>
        </w:rPr>
        <w:t>:_</w:t>
      </w:r>
      <w:proofErr w:type="gramEnd"/>
      <w:r>
        <w:rPr>
          <w:rFonts w:ascii="Arial" w:hAnsi="Arial" w:cs="Arial"/>
        </w:rPr>
        <w:t>_______________________________</w:t>
      </w:r>
      <w:r>
        <w:rPr>
          <w:rFonts w:ascii="Arial" w:hAnsi="Arial" w:cs="Arial"/>
        </w:rPr>
        <w:tab/>
      </w:r>
      <w:r>
        <w:rPr>
          <w:rFonts w:ascii="Arial" w:hAnsi="Arial" w:cs="Arial"/>
        </w:rPr>
        <w:tab/>
      </w:r>
      <w:r>
        <w:rPr>
          <w:rFonts w:ascii="Arial" w:hAnsi="Arial" w:cs="Arial"/>
        </w:rPr>
        <w:tab/>
        <w:t>Date:_____________________</w:t>
      </w:r>
    </w:p>
    <w:sectPr w:rsidR="00817651" w:rsidRPr="0046756E">
      <w:headerReference w:type="default" r:id="rId9"/>
      <w:footerReference w:type="default" r:id="rId10"/>
      <w:pgSz w:w="12240" w:h="15840" w:code="1"/>
      <w:pgMar w:top="1440" w:right="1797" w:bottom="993"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035" w:rsidRDefault="00E93035">
      <w:r>
        <w:separator/>
      </w:r>
    </w:p>
  </w:endnote>
  <w:endnote w:type="continuationSeparator" w:id="0">
    <w:p w:rsidR="00E93035" w:rsidRDefault="00E9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9AE" w:rsidRDefault="007729AE">
    <w:pPr>
      <w:pStyle w:val="Footer"/>
      <w:jc w:val="cen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5A2C18">
      <w:rPr>
        <w:rStyle w:val="PageNumber"/>
        <w:noProof/>
        <w:sz w:val="16"/>
      </w:rPr>
      <w:t>2</w:t>
    </w:r>
    <w:r>
      <w:rPr>
        <w:rStyle w:val="PageNumber"/>
        <w:sz w:val="16"/>
      </w:rPr>
      <w:fldChar w:fldCharType="end"/>
    </w:r>
    <w:r>
      <w:rPr>
        <w:rStyle w:val="PageNumber"/>
        <w:sz w:val="16"/>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035" w:rsidRDefault="00E93035">
      <w:r>
        <w:separator/>
      </w:r>
    </w:p>
  </w:footnote>
  <w:footnote w:type="continuationSeparator" w:id="0">
    <w:p w:rsidR="00E93035" w:rsidRDefault="00E93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9AE" w:rsidRDefault="007729AE" w:rsidP="00DE7F5A">
    <w:pPr>
      <w:pStyle w:val="Header"/>
      <w:jc w:val="center"/>
    </w:pPr>
    <w:r>
      <w:rPr>
        <w:noProof/>
      </w:rPr>
      <w:drawing>
        <wp:anchor distT="0" distB="0" distL="114300" distR="114300" simplePos="0" relativeHeight="251657728" behindDoc="0" locked="0" layoutInCell="1" allowOverlap="1">
          <wp:simplePos x="0" y="0"/>
          <wp:positionH relativeFrom="column">
            <wp:posOffset>167640</wp:posOffset>
          </wp:positionH>
          <wp:positionV relativeFrom="paragraph">
            <wp:posOffset>231140</wp:posOffset>
          </wp:positionV>
          <wp:extent cx="2857500" cy="9486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4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E442F"/>
    <w:multiLevelType w:val="hybridMultilevel"/>
    <w:tmpl w:val="2E4A3B74"/>
    <w:lvl w:ilvl="0" w:tplc="F69A3080">
      <w:start w:val="2"/>
      <w:numFmt w:val="bullet"/>
      <w:lvlText w:val="-"/>
      <w:lvlJc w:val="left"/>
      <w:pPr>
        <w:tabs>
          <w:tab w:val="num" w:pos="855"/>
        </w:tabs>
        <w:ind w:left="855" w:hanging="360"/>
      </w:pPr>
      <w:rPr>
        <w:rFonts w:ascii="Verdana" w:eastAsia="Times New Roman" w:hAnsi="Verdana" w:cs="Times New Roman" w:hint="default"/>
      </w:rPr>
    </w:lvl>
    <w:lvl w:ilvl="1" w:tplc="18090003" w:tentative="1">
      <w:start w:val="1"/>
      <w:numFmt w:val="bullet"/>
      <w:lvlText w:val="o"/>
      <w:lvlJc w:val="left"/>
      <w:pPr>
        <w:tabs>
          <w:tab w:val="num" w:pos="1575"/>
        </w:tabs>
        <w:ind w:left="1575" w:hanging="360"/>
      </w:pPr>
      <w:rPr>
        <w:rFonts w:ascii="Courier New" w:hAnsi="Courier New" w:cs="Courier New" w:hint="default"/>
      </w:rPr>
    </w:lvl>
    <w:lvl w:ilvl="2" w:tplc="18090005" w:tentative="1">
      <w:start w:val="1"/>
      <w:numFmt w:val="bullet"/>
      <w:lvlText w:val=""/>
      <w:lvlJc w:val="left"/>
      <w:pPr>
        <w:tabs>
          <w:tab w:val="num" w:pos="2295"/>
        </w:tabs>
        <w:ind w:left="2295" w:hanging="360"/>
      </w:pPr>
      <w:rPr>
        <w:rFonts w:ascii="Wingdings" w:hAnsi="Wingdings" w:hint="default"/>
      </w:rPr>
    </w:lvl>
    <w:lvl w:ilvl="3" w:tplc="18090001" w:tentative="1">
      <w:start w:val="1"/>
      <w:numFmt w:val="bullet"/>
      <w:lvlText w:val=""/>
      <w:lvlJc w:val="left"/>
      <w:pPr>
        <w:tabs>
          <w:tab w:val="num" w:pos="3015"/>
        </w:tabs>
        <w:ind w:left="3015" w:hanging="360"/>
      </w:pPr>
      <w:rPr>
        <w:rFonts w:ascii="Symbol" w:hAnsi="Symbol" w:hint="default"/>
      </w:rPr>
    </w:lvl>
    <w:lvl w:ilvl="4" w:tplc="18090003" w:tentative="1">
      <w:start w:val="1"/>
      <w:numFmt w:val="bullet"/>
      <w:lvlText w:val="o"/>
      <w:lvlJc w:val="left"/>
      <w:pPr>
        <w:tabs>
          <w:tab w:val="num" w:pos="3735"/>
        </w:tabs>
        <w:ind w:left="3735" w:hanging="360"/>
      </w:pPr>
      <w:rPr>
        <w:rFonts w:ascii="Courier New" w:hAnsi="Courier New" w:cs="Courier New" w:hint="default"/>
      </w:rPr>
    </w:lvl>
    <w:lvl w:ilvl="5" w:tplc="18090005" w:tentative="1">
      <w:start w:val="1"/>
      <w:numFmt w:val="bullet"/>
      <w:lvlText w:val=""/>
      <w:lvlJc w:val="left"/>
      <w:pPr>
        <w:tabs>
          <w:tab w:val="num" w:pos="4455"/>
        </w:tabs>
        <w:ind w:left="4455" w:hanging="360"/>
      </w:pPr>
      <w:rPr>
        <w:rFonts w:ascii="Wingdings" w:hAnsi="Wingdings" w:hint="default"/>
      </w:rPr>
    </w:lvl>
    <w:lvl w:ilvl="6" w:tplc="18090001" w:tentative="1">
      <w:start w:val="1"/>
      <w:numFmt w:val="bullet"/>
      <w:lvlText w:val=""/>
      <w:lvlJc w:val="left"/>
      <w:pPr>
        <w:tabs>
          <w:tab w:val="num" w:pos="5175"/>
        </w:tabs>
        <w:ind w:left="5175" w:hanging="360"/>
      </w:pPr>
      <w:rPr>
        <w:rFonts w:ascii="Symbol" w:hAnsi="Symbol" w:hint="default"/>
      </w:rPr>
    </w:lvl>
    <w:lvl w:ilvl="7" w:tplc="18090003" w:tentative="1">
      <w:start w:val="1"/>
      <w:numFmt w:val="bullet"/>
      <w:lvlText w:val="o"/>
      <w:lvlJc w:val="left"/>
      <w:pPr>
        <w:tabs>
          <w:tab w:val="num" w:pos="5895"/>
        </w:tabs>
        <w:ind w:left="5895" w:hanging="360"/>
      </w:pPr>
      <w:rPr>
        <w:rFonts w:ascii="Courier New" w:hAnsi="Courier New" w:cs="Courier New" w:hint="default"/>
      </w:rPr>
    </w:lvl>
    <w:lvl w:ilvl="8" w:tplc="18090005" w:tentative="1">
      <w:start w:val="1"/>
      <w:numFmt w:val="bullet"/>
      <w:lvlText w:val=""/>
      <w:lvlJc w:val="left"/>
      <w:pPr>
        <w:tabs>
          <w:tab w:val="num" w:pos="6615"/>
        </w:tabs>
        <w:ind w:left="6615" w:hanging="360"/>
      </w:pPr>
      <w:rPr>
        <w:rFonts w:ascii="Wingdings" w:hAnsi="Wingdings" w:hint="default"/>
      </w:rPr>
    </w:lvl>
  </w:abstractNum>
  <w:abstractNum w:abstractNumId="1">
    <w:nsid w:val="1A2659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33AA30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4B0D6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60C1121F"/>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69E428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6E046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6EE64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752A1C7A"/>
    <w:multiLevelType w:val="multilevel"/>
    <w:tmpl w:val="9C5E6030"/>
    <w:lvl w:ilvl="0">
      <w:start w:val="4"/>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8"/>
  </w:num>
  <w:num w:numId="2">
    <w:abstractNumId w:val="4"/>
  </w:num>
  <w:num w:numId="3">
    <w:abstractNumId w:val="7"/>
  </w:num>
  <w:num w:numId="4">
    <w:abstractNumId w:val="3"/>
  </w:num>
  <w:num w:numId="5">
    <w:abstractNumId w:val="6"/>
  </w:num>
  <w:num w:numId="6">
    <w:abstractNumId w:val="2"/>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EC"/>
    <w:rsid w:val="00085E6C"/>
    <w:rsid w:val="000C365E"/>
    <w:rsid w:val="00107539"/>
    <w:rsid w:val="001375AD"/>
    <w:rsid w:val="001568A8"/>
    <w:rsid w:val="001B257A"/>
    <w:rsid w:val="001D53F9"/>
    <w:rsid w:val="002264BC"/>
    <w:rsid w:val="00286F34"/>
    <w:rsid w:val="004005FC"/>
    <w:rsid w:val="0046756E"/>
    <w:rsid w:val="005A2C18"/>
    <w:rsid w:val="005E350E"/>
    <w:rsid w:val="00625A7C"/>
    <w:rsid w:val="006954EB"/>
    <w:rsid w:val="006B21F5"/>
    <w:rsid w:val="006F7717"/>
    <w:rsid w:val="0070664A"/>
    <w:rsid w:val="007707A8"/>
    <w:rsid w:val="007729AE"/>
    <w:rsid w:val="00796710"/>
    <w:rsid w:val="007E3FDF"/>
    <w:rsid w:val="00817651"/>
    <w:rsid w:val="00875A6C"/>
    <w:rsid w:val="0088266F"/>
    <w:rsid w:val="008C08C2"/>
    <w:rsid w:val="0097370D"/>
    <w:rsid w:val="009E3C6B"/>
    <w:rsid w:val="00A30230"/>
    <w:rsid w:val="00BF68EC"/>
    <w:rsid w:val="00C16DEA"/>
    <w:rsid w:val="00C67AAB"/>
    <w:rsid w:val="00C75576"/>
    <w:rsid w:val="00C944D0"/>
    <w:rsid w:val="00CA4B41"/>
    <w:rsid w:val="00D4767A"/>
    <w:rsid w:val="00D54059"/>
    <w:rsid w:val="00D833B1"/>
    <w:rsid w:val="00DE080C"/>
    <w:rsid w:val="00DE7F5A"/>
    <w:rsid w:val="00E53470"/>
    <w:rsid w:val="00E93035"/>
    <w:rsid w:val="00EF47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pPr>
      <w:tabs>
        <w:tab w:val="center" w:pos="4153"/>
        <w:tab w:val="right" w:pos="8306"/>
      </w:tabs>
    </w:pPr>
    <w:rPr>
      <w:rFonts w:ascii="Verdana" w:hAnsi="Verdana"/>
    </w:r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sz w:val="24"/>
    </w:rPr>
  </w:style>
  <w:style w:type="paragraph" w:styleId="HTMLPreformatted">
    <w:name w:val="HTML Preformatted"/>
    <w:basedOn w:val="Normal"/>
    <w:link w:val="HTMLPreformattedChar"/>
    <w:uiPriority w:val="99"/>
    <w:unhideWhenUsed/>
    <w:rsid w:val="004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46756E"/>
    <w:rPr>
      <w:rFonts w:ascii="Courier New" w:hAnsi="Courier New" w:cs="Courier New"/>
    </w:rPr>
  </w:style>
  <w:style w:type="paragraph" w:styleId="BalloonText">
    <w:name w:val="Balloon Text"/>
    <w:basedOn w:val="Normal"/>
    <w:link w:val="BalloonTextChar"/>
    <w:uiPriority w:val="99"/>
    <w:semiHidden/>
    <w:unhideWhenUsed/>
    <w:rsid w:val="00A30230"/>
    <w:rPr>
      <w:rFonts w:ascii="Tahoma" w:hAnsi="Tahoma" w:cs="Tahoma"/>
      <w:sz w:val="16"/>
      <w:szCs w:val="16"/>
    </w:rPr>
  </w:style>
  <w:style w:type="character" w:customStyle="1" w:styleId="BalloonTextChar">
    <w:name w:val="Balloon Text Char"/>
    <w:basedOn w:val="DefaultParagraphFont"/>
    <w:link w:val="BalloonText"/>
    <w:uiPriority w:val="99"/>
    <w:semiHidden/>
    <w:rsid w:val="00A30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pPr>
      <w:tabs>
        <w:tab w:val="center" w:pos="4153"/>
        <w:tab w:val="right" w:pos="8306"/>
      </w:tabs>
    </w:pPr>
    <w:rPr>
      <w:rFonts w:ascii="Verdana" w:hAnsi="Verdana"/>
    </w:r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sz w:val="24"/>
    </w:rPr>
  </w:style>
  <w:style w:type="paragraph" w:styleId="HTMLPreformatted">
    <w:name w:val="HTML Preformatted"/>
    <w:basedOn w:val="Normal"/>
    <w:link w:val="HTMLPreformattedChar"/>
    <w:uiPriority w:val="99"/>
    <w:unhideWhenUsed/>
    <w:rsid w:val="004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46756E"/>
    <w:rPr>
      <w:rFonts w:ascii="Courier New" w:hAnsi="Courier New" w:cs="Courier New"/>
    </w:rPr>
  </w:style>
  <w:style w:type="paragraph" w:styleId="BalloonText">
    <w:name w:val="Balloon Text"/>
    <w:basedOn w:val="Normal"/>
    <w:link w:val="BalloonTextChar"/>
    <w:uiPriority w:val="99"/>
    <w:semiHidden/>
    <w:unhideWhenUsed/>
    <w:rsid w:val="00A30230"/>
    <w:rPr>
      <w:rFonts w:ascii="Tahoma" w:hAnsi="Tahoma" w:cs="Tahoma"/>
      <w:sz w:val="16"/>
      <w:szCs w:val="16"/>
    </w:rPr>
  </w:style>
  <w:style w:type="character" w:customStyle="1" w:styleId="BalloonTextChar">
    <w:name w:val="Balloon Text Char"/>
    <w:basedOn w:val="DefaultParagraphFont"/>
    <w:link w:val="BalloonText"/>
    <w:uiPriority w:val="99"/>
    <w:semiHidden/>
    <w:rsid w:val="00A30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70783">
      <w:bodyDiv w:val="1"/>
      <w:marLeft w:val="0"/>
      <w:marRight w:val="0"/>
      <w:marTop w:val="0"/>
      <w:marBottom w:val="0"/>
      <w:divBdr>
        <w:top w:val="none" w:sz="0" w:space="0" w:color="auto"/>
        <w:left w:val="none" w:sz="0" w:space="0" w:color="auto"/>
        <w:bottom w:val="none" w:sz="0" w:space="0" w:color="auto"/>
        <w:right w:val="none" w:sz="0" w:space="0" w:color="auto"/>
      </w:divBdr>
      <w:divsChild>
        <w:div w:id="391848155">
          <w:marLeft w:val="0"/>
          <w:marRight w:val="0"/>
          <w:marTop w:val="0"/>
          <w:marBottom w:val="0"/>
          <w:divBdr>
            <w:top w:val="none" w:sz="0" w:space="0" w:color="auto"/>
            <w:left w:val="none" w:sz="0" w:space="0" w:color="auto"/>
            <w:bottom w:val="none" w:sz="0" w:space="0" w:color="auto"/>
            <w:right w:val="none" w:sz="0" w:space="0" w:color="auto"/>
          </w:divBdr>
          <w:divsChild>
            <w:div w:id="765735506">
              <w:marLeft w:val="0"/>
              <w:marRight w:val="0"/>
              <w:marTop w:val="0"/>
              <w:marBottom w:val="0"/>
              <w:divBdr>
                <w:top w:val="none" w:sz="0" w:space="0" w:color="auto"/>
                <w:left w:val="none" w:sz="0" w:space="0" w:color="auto"/>
                <w:bottom w:val="none" w:sz="0" w:space="0" w:color="auto"/>
                <w:right w:val="none" w:sz="0" w:space="0" w:color="auto"/>
              </w:divBdr>
              <w:divsChild>
                <w:div w:id="694768830">
                  <w:marLeft w:val="0"/>
                  <w:marRight w:val="0"/>
                  <w:marTop w:val="0"/>
                  <w:marBottom w:val="0"/>
                  <w:divBdr>
                    <w:top w:val="none" w:sz="0" w:space="0" w:color="auto"/>
                    <w:left w:val="none" w:sz="0" w:space="0" w:color="auto"/>
                    <w:bottom w:val="none" w:sz="0" w:space="0" w:color="auto"/>
                    <w:right w:val="none" w:sz="0" w:space="0" w:color="auto"/>
                  </w:divBdr>
                  <w:divsChild>
                    <w:div w:id="1423718538">
                      <w:marLeft w:val="0"/>
                      <w:marRight w:val="0"/>
                      <w:marTop w:val="0"/>
                      <w:marBottom w:val="0"/>
                      <w:divBdr>
                        <w:top w:val="none" w:sz="0" w:space="0" w:color="auto"/>
                        <w:left w:val="none" w:sz="0" w:space="0" w:color="auto"/>
                        <w:bottom w:val="none" w:sz="0" w:space="0" w:color="auto"/>
                        <w:right w:val="none" w:sz="0" w:space="0" w:color="auto"/>
                      </w:divBdr>
                      <w:divsChild>
                        <w:div w:id="367803368">
                          <w:marLeft w:val="0"/>
                          <w:marRight w:val="0"/>
                          <w:marTop w:val="45"/>
                          <w:marBottom w:val="0"/>
                          <w:divBdr>
                            <w:top w:val="none" w:sz="0" w:space="0" w:color="auto"/>
                            <w:left w:val="none" w:sz="0" w:space="0" w:color="auto"/>
                            <w:bottom w:val="none" w:sz="0" w:space="0" w:color="auto"/>
                            <w:right w:val="none" w:sz="0" w:space="0" w:color="auto"/>
                          </w:divBdr>
                          <w:divsChild>
                            <w:div w:id="642588164">
                              <w:marLeft w:val="0"/>
                              <w:marRight w:val="0"/>
                              <w:marTop w:val="0"/>
                              <w:marBottom w:val="0"/>
                              <w:divBdr>
                                <w:top w:val="none" w:sz="0" w:space="0" w:color="auto"/>
                                <w:left w:val="none" w:sz="0" w:space="0" w:color="auto"/>
                                <w:bottom w:val="none" w:sz="0" w:space="0" w:color="auto"/>
                                <w:right w:val="none" w:sz="0" w:space="0" w:color="auto"/>
                              </w:divBdr>
                              <w:divsChild>
                                <w:div w:id="418060597">
                                  <w:marLeft w:val="2070"/>
                                  <w:marRight w:val="3810"/>
                                  <w:marTop w:val="0"/>
                                  <w:marBottom w:val="0"/>
                                  <w:divBdr>
                                    <w:top w:val="none" w:sz="0" w:space="0" w:color="auto"/>
                                    <w:left w:val="none" w:sz="0" w:space="0" w:color="auto"/>
                                    <w:bottom w:val="none" w:sz="0" w:space="0" w:color="auto"/>
                                    <w:right w:val="none" w:sz="0" w:space="0" w:color="auto"/>
                                  </w:divBdr>
                                  <w:divsChild>
                                    <w:div w:id="409083803">
                                      <w:marLeft w:val="0"/>
                                      <w:marRight w:val="0"/>
                                      <w:marTop w:val="0"/>
                                      <w:marBottom w:val="0"/>
                                      <w:divBdr>
                                        <w:top w:val="none" w:sz="0" w:space="0" w:color="auto"/>
                                        <w:left w:val="none" w:sz="0" w:space="0" w:color="auto"/>
                                        <w:bottom w:val="none" w:sz="0" w:space="0" w:color="auto"/>
                                        <w:right w:val="none" w:sz="0" w:space="0" w:color="auto"/>
                                      </w:divBdr>
                                      <w:divsChild>
                                        <w:div w:id="1557862369">
                                          <w:marLeft w:val="0"/>
                                          <w:marRight w:val="0"/>
                                          <w:marTop w:val="0"/>
                                          <w:marBottom w:val="0"/>
                                          <w:divBdr>
                                            <w:top w:val="none" w:sz="0" w:space="0" w:color="auto"/>
                                            <w:left w:val="none" w:sz="0" w:space="0" w:color="auto"/>
                                            <w:bottom w:val="none" w:sz="0" w:space="0" w:color="auto"/>
                                            <w:right w:val="none" w:sz="0" w:space="0" w:color="auto"/>
                                          </w:divBdr>
                                          <w:divsChild>
                                            <w:div w:id="882712223">
                                              <w:marLeft w:val="0"/>
                                              <w:marRight w:val="0"/>
                                              <w:marTop w:val="0"/>
                                              <w:marBottom w:val="0"/>
                                              <w:divBdr>
                                                <w:top w:val="none" w:sz="0" w:space="0" w:color="auto"/>
                                                <w:left w:val="none" w:sz="0" w:space="0" w:color="auto"/>
                                                <w:bottom w:val="none" w:sz="0" w:space="0" w:color="auto"/>
                                                <w:right w:val="none" w:sz="0" w:space="0" w:color="auto"/>
                                              </w:divBdr>
                                              <w:divsChild>
                                                <w:div w:id="1513883333">
                                                  <w:marLeft w:val="0"/>
                                                  <w:marRight w:val="0"/>
                                                  <w:marTop w:val="0"/>
                                                  <w:marBottom w:val="0"/>
                                                  <w:divBdr>
                                                    <w:top w:val="none" w:sz="0" w:space="0" w:color="auto"/>
                                                    <w:left w:val="none" w:sz="0" w:space="0" w:color="auto"/>
                                                    <w:bottom w:val="none" w:sz="0" w:space="0" w:color="auto"/>
                                                    <w:right w:val="none" w:sz="0" w:space="0" w:color="auto"/>
                                                  </w:divBdr>
                                                  <w:divsChild>
                                                    <w:div w:id="288825385">
                                                      <w:marLeft w:val="0"/>
                                                      <w:marRight w:val="0"/>
                                                      <w:marTop w:val="0"/>
                                                      <w:marBottom w:val="0"/>
                                                      <w:divBdr>
                                                        <w:top w:val="none" w:sz="0" w:space="0" w:color="auto"/>
                                                        <w:left w:val="none" w:sz="0" w:space="0" w:color="auto"/>
                                                        <w:bottom w:val="none" w:sz="0" w:space="0" w:color="auto"/>
                                                        <w:right w:val="none" w:sz="0" w:space="0" w:color="auto"/>
                                                      </w:divBdr>
                                                      <w:divsChild>
                                                        <w:div w:id="1595354542">
                                                          <w:marLeft w:val="0"/>
                                                          <w:marRight w:val="0"/>
                                                          <w:marTop w:val="0"/>
                                                          <w:marBottom w:val="345"/>
                                                          <w:divBdr>
                                                            <w:top w:val="none" w:sz="0" w:space="0" w:color="auto"/>
                                                            <w:left w:val="none" w:sz="0" w:space="0" w:color="auto"/>
                                                            <w:bottom w:val="none" w:sz="0" w:space="0" w:color="auto"/>
                                                            <w:right w:val="none" w:sz="0" w:space="0" w:color="auto"/>
                                                          </w:divBdr>
                                                          <w:divsChild>
                                                            <w:div w:id="237374140">
                                                              <w:marLeft w:val="0"/>
                                                              <w:marRight w:val="0"/>
                                                              <w:marTop w:val="0"/>
                                                              <w:marBottom w:val="0"/>
                                                              <w:divBdr>
                                                                <w:top w:val="none" w:sz="0" w:space="0" w:color="auto"/>
                                                                <w:left w:val="none" w:sz="0" w:space="0" w:color="auto"/>
                                                                <w:bottom w:val="none" w:sz="0" w:space="0" w:color="auto"/>
                                                                <w:right w:val="none" w:sz="0" w:space="0" w:color="auto"/>
                                                              </w:divBdr>
                                                              <w:divsChild>
                                                                <w:div w:id="154297571">
                                                                  <w:marLeft w:val="0"/>
                                                                  <w:marRight w:val="0"/>
                                                                  <w:marTop w:val="0"/>
                                                                  <w:marBottom w:val="0"/>
                                                                  <w:divBdr>
                                                                    <w:top w:val="none" w:sz="0" w:space="0" w:color="auto"/>
                                                                    <w:left w:val="none" w:sz="0" w:space="0" w:color="auto"/>
                                                                    <w:bottom w:val="none" w:sz="0" w:space="0" w:color="auto"/>
                                                                    <w:right w:val="none" w:sz="0" w:space="0" w:color="auto"/>
                                                                  </w:divBdr>
                                                                  <w:divsChild>
                                                                    <w:div w:id="1838497893">
                                                                      <w:marLeft w:val="0"/>
                                                                      <w:marRight w:val="0"/>
                                                                      <w:marTop w:val="0"/>
                                                                      <w:marBottom w:val="0"/>
                                                                      <w:divBdr>
                                                                        <w:top w:val="none" w:sz="0" w:space="0" w:color="auto"/>
                                                                        <w:left w:val="none" w:sz="0" w:space="0" w:color="auto"/>
                                                                        <w:bottom w:val="none" w:sz="0" w:space="0" w:color="auto"/>
                                                                        <w:right w:val="none" w:sz="0" w:space="0" w:color="auto"/>
                                                                      </w:divBdr>
                                                                      <w:divsChild>
                                                                        <w:div w:id="1922374294">
                                                                          <w:marLeft w:val="0"/>
                                                                          <w:marRight w:val="0"/>
                                                                          <w:marTop w:val="0"/>
                                                                          <w:marBottom w:val="0"/>
                                                                          <w:divBdr>
                                                                            <w:top w:val="none" w:sz="0" w:space="0" w:color="auto"/>
                                                                            <w:left w:val="none" w:sz="0" w:space="0" w:color="auto"/>
                                                                            <w:bottom w:val="none" w:sz="0" w:space="0" w:color="auto"/>
                                                                            <w:right w:val="none" w:sz="0" w:space="0" w:color="auto"/>
                                                                          </w:divBdr>
                                                                          <w:divsChild>
                                                                            <w:div w:id="1225019841">
                                                                              <w:marLeft w:val="0"/>
                                                                              <w:marRight w:val="0"/>
                                                                              <w:marTop w:val="0"/>
                                                                              <w:marBottom w:val="0"/>
                                                                              <w:divBdr>
                                                                                <w:top w:val="none" w:sz="0" w:space="0" w:color="auto"/>
                                                                                <w:left w:val="none" w:sz="0" w:space="0" w:color="auto"/>
                                                                                <w:bottom w:val="none" w:sz="0" w:space="0" w:color="auto"/>
                                                                                <w:right w:val="none" w:sz="0" w:space="0" w:color="auto"/>
                                                                              </w:divBdr>
                                                                              <w:divsChild>
                                                                                <w:div w:id="251549470">
                                                                                  <w:marLeft w:val="0"/>
                                                                                  <w:marRight w:val="0"/>
                                                                                  <w:marTop w:val="0"/>
                                                                                  <w:marBottom w:val="0"/>
                                                                                  <w:divBdr>
                                                                                    <w:top w:val="none" w:sz="0" w:space="0" w:color="auto"/>
                                                                                    <w:left w:val="none" w:sz="0" w:space="0" w:color="auto"/>
                                                                                    <w:bottom w:val="none" w:sz="0" w:space="0" w:color="auto"/>
                                                                                    <w:right w:val="none" w:sz="0" w:space="0" w:color="auto"/>
                                                                                  </w:divBdr>
                                                                                  <w:divsChild>
                                                                                    <w:div w:id="373967898">
                                                                                      <w:marLeft w:val="0"/>
                                                                                      <w:marRight w:val="0"/>
                                                                                      <w:marTop w:val="0"/>
                                                                                      <w:marBottom w:val="0"/>
                                                                                      <w:divBdr>
                                                                                        <w:top w:val="none" w:sz="0" w:space="0" w:color="auto"/>
                                                                                        <w:left w:val="none" w:sz="0" w:space="0" w:color="auto"/>
                                                                                        <w:bottom w:val="none" w:sz="0" w:space="0" w:color="auto"/>
                                                                                        <w:right w:val="none" w:sz="0" w:space="0" w:color="auto"/>
                                                                                      </w:divBdr>
                                                                                      <w:divsChild>
                                                                                        <w:div w:id="3998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230E6-89C0-49CA-9355-B48B8028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4254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MINUTES</vt:lpstr>
    </vt:vector>
  </TitlesOfParts>
  <Company>Blood Transfusion Services Board</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NMDSec</dc:creator>
  <cp:lastModifiedBy>McNally, Trish</cp:lastModifiedBy>
  <cp:revision>3</cp:revision>
  <cp:lastPrinted>2005-04-14T13:46:00Z</cp:lastPrinted>
  <dcterms:created xsi:type="dcterms:W3CDTF">2017-10-31T12:18:00Z</dcterms:created>
  <dcterms:modified xsi:type="dcterms:W3CDTF">2017-10-31T12:19:00Z</dcterms:modified>
</cp:coreProperties>
</file>